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宋体" w:hAnsi="宋体" w:eastAsia="宋体" w:cs="宋体"/>
          <w:color w:val="666666"/>
          <w:sz w:val="36"/>
          <w:szCs w:val="36"/>
          <w:lang w:val="en-US" w:eastAsia="zh-CN"/>
        </w:rPr>
      </w:pPr>
      <w:r>
        <w:rPr>
          <w:rFonts w:hint="eastAsia" w:ascii="宋体" w:hAnsi="宋体" w:eastAsia="宋体" w:cs="宋体"/>
          <w:color w:val="666666"/>
          <w:sz w:val="36"/>
          <w:szCs w:val="36"/>
          <w:lang w:eastAsia="zh-CN"/>
        </w:rPr>
        <w:t>赤峰学院</w:t>
      </w:r>
      <w:r>
        <w:rPr>
          <w:rFonts w:hint="eastAsia" w:cs="宋体"/>
          <w:color w:val="666666"/>
          <w:sz w:val="36"/>
          <w:szCs w:val="36"/>
          <w:lang w:val="en-US" w:eastAsia="zh-CN"/>
        </w:rPr>
        <w:t>化学与生命科学学院</w:t>
      </w:r>
      <w:r>
        <w:rPr>
          <w:rFonts w:hint="eastAsia" w:ascii="宋体" w:hAnsi="宋体" w:eastAsia="宋体" w:cs="宋体"/>
          <w:b/>
          <w:color w:val="666666"/>
          <w:kern w:val="0"/>
          <w:sz w:val="36"/>
          <w:szCs w:val="36"/>
          <w:lang w:val="en-US" w:eastAsia="zh-CN" w:bidi="ar"/>
        </w:rPr>
        <w:t>国家级一流本科建设专业-生物科学专业（繁殖生物技术研究室仪器购置）设备</w:t>
      </w:r>
      <w:r>
        <w:rPr>
          <w:rFonts w:hint="eastAsia" w:ascii="宋体" w:hAnsi="宋体" w:eastAsia="宋体" w:cs="宋体"/>
          <w:color w:val="666666"/>
          <w:sz w:val="36"/>
          <w:szCs w:val="36"/>
          <w:lang w:val="en-US" w:eastAsia="zh-CN"/>
        </w:rPr>
        <w:t>询价文件</w:t>
      </w:r>
    </w:p>
    <w:p>
      <w:pPr>
        <w:rPr>
          <w:rFonts w:hint="default"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项目编号（采购编号、合同编号）：</w:t>
      </w:r>
      <w:r>
        <w:rPr>
          <w:rFonts w:hint="eastAsia" w:ascii="宋体" w:hAnsi="宋体" w:cs="宋体"/>
          <w:color w:val="666666"/>
          <w:sz w:val="30"/>
          <w:szCs w:val="30"/>
          <w:lang w:val="en-US" w:eastAsia="zh-CN"/>
        </w:rPr>
        <w:t>CFXYHSY-2025CG-001HW</w:t>
      </w: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审核意见：</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项目单位经办人（签字）：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项目单位负责人（签字）：               (公章）</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资产处采购科（签字）：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资产处处长（签字）：                   （公章）</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cs="宋体"/>
          <w:color w:val="666666"/>
          <w:kern w:val="0"/>
          <w:sz w:val="28"/>
          <w:szCs w:val="28"/>
          <w:lang w:val="en-US" w:eastAsia="zh-CN" w:bidi="ar"/>
        </w:rPr>
        <w:t xml:space="preserve">                               2025</w:t>
      </w:r>
      <w:r>
        <w:rPr>
          <w:rFonts w:hint="eastAsia" w:ascii="宋体" w:hAnsi="宋体" w:eastAsia="宋体" w:cs="宋体"/>
          <w:color w:val="666666"/>
          <w:kern w:val="0"/>
          <w:sz w:val="28"/>
          <w:szCs w:val="28"/>
          <w:lang w:val="en-US" w:eastAsia="zh-CN" w:bidi="ar"/>
        </w:rPr>
        <w:t xml:space="preserve">年 </w:t>
      </w:r>
      <w:r>
        <w:rPr>
          <w:rFonts w:hint="eastAsia"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 xml:space="preserve">月   </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w:t>
      </w:r>
      <w:r>
        <w:rPr>
          <w:rFonts w:hint="eastAsia" w:cs="宋体"/>
          <w:color w:val="666666"/>
          <w:kern w:val="0"/>
          <w:sz w:val="28"/>
          <w:szCs w:val="28"/>
          <w:lang w:val="en-US" w:eastAsia="zh-CN" w:bidi="ar"/>
        </w:rPr>
        <w:t>化学与生命科学学院国家级一流本科建设专业-生物科学专业（繁殖生物技术研究室仪器购置）</w:t>
      </w:r>
      <w:r>
        <w:rPr>
          <w:rFonts w:hint="eastAsia" w:ascii="宋体" w:hAnsi="宋体" w:cs="宋体"/>
          <w:color w:val="666666"/>
          <w:kern w:val="0"/>
          <w:sz w:val="28"/>
          <w:szCs w:val="28"/>
          <w:lang w:val="en-US" w:eastAsia="zh-CN" w:bidi="ar"/>
        </w:rPr>
        <w:t>设备</w:t>
      </w:r>
      <w:r>
        <w:rPr>
          <w:rFonts w:hint="eastAsia" w:ascii="宋体" w:hAnsi="宋体" w:eastAsia="宋体" w:cs="宋体"/>
          <w:color w:val="666666"/>
          <w:kern w:val="0"/>
          <w:sz w:val="28"/>
          <w:szCs w:val="28"/>
          <w:lang w:val="en-US" w:eastAsia="zh-CN" w:bidi="ar"/>
        </w:rPr>
        <w:t>询价采购公告</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w:t>
      </w:r>
      <w:r>
        <w:rPr>
          <w:rFonts w:hint="eastAsia" w:ascii="宋体" w:hAnsi="宋体" w:cs="宋体"/>
          <w:color w:val="666666"/>
          <w:kern w:val="0"/>
          <w:sz w:val="28"/>
          <w:szCs w:val="28"/>
          <w:lang w:val="en-US" w:eastAsia="zh-CN" w:bidi="ar"/>
        </w:rPr>
        <w:t>化学与生命科学学院</w:t>
      </w:r>
      <w:r>
        <w:rPr>
          <w:rFonts w:hint="eastAsia" w:ascii="宋体" w:hAnsi="宋体" w:eastAsia="宋体" w:cs="宋体"/>
          <w:color w:val="666666"/>
          <w:kern w:val="0"/>
          <w:sz w:val="28"/>
          <w:szCs w:val="28"/>
          <w:lang w:val="en-US" w:eastAsia="zh-CN" w:bidi="ar"/>
        </w:rPr>
        <w:t>采用询价方式采购</w:t>
      </w:r>
      <w:r>
        <w:rPr>
          <w:rFonts w:hint="eastAsia" w:cs="宋体"/>
          <w:color w:val="666666"/>
          <w:kern w:val="0"/>
          <w:sz w:val="28"/>
          <w:szCs w:val="28"/>
          <w:lang w:val="en-US" w:eastAsia="zh-CN" w:bidi="ar"/>
        </w:rPr>
        <w:t>国家级一流本科建设专业-生物科学专业（繁殖生物技术研究室仪器购置）</w:t>
      </w:r>
      <w:r>
        <w:rPr>
          <w:rFonts w:hint="eastAsia" w:ascii="宋体" w:hAnsi="宋体" w:cs="宋体"/>
          <w:color w:val="666666"/>
          <w:kern w:val="0"/>
          <w:sz w:val="28"/>
          <w:szCs w:val="28"/>
          <w:lang w:val="en-US" w:eastAsia="zh-CN" w:bidi="ar"/>
        </w:rPr>
        <w:t>设备</w:t>
      </w:r>
      <w:r>
        <w:rPr>
          <w:rFonts w:hint="eastAsia" w:ascii="宋体" w:hAnsi="宋体" w:eastAsia="宋体" w:cs="宋体"/>
          <w:color w:val="666666"/>
          <w:kern w:val="0"/>
          <w:sz w:val="28"/>
          <w:szCs w:val="28"/>
          <w:lang w:val="en-US" w:eastAsia="zh-CN" w:bidi="ar"/>
        </w:rPr>
        <w:t>,欢迎符合资格条件的供应商前来报名参加。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项目名称：赤峰学院</w:t>
      </w:r>
      <w:r>
        <w:rPr>
          <w:rFonts w:hint="eastAsia" w:ascii="宋体" w:hAnsi="宋体" w:cs="宋体"/>
          <w:color w:val="666666"/>
          <w:kern w:val="0"/>
          <w:sz w:val="28"/>
          <w:szCs w:val="28"/>
          <w:lang w:val="en-US" w:eastAsia="zh-CN" w:bidi="ar"/>
        </w:rPr>
        <w:t>化学与生命科学学院</w:t>
      </w:r>
      <w:r>
        <w:rPr>
          <w:rFonts w:hint="eastAsia" w:cs="宋体"/>
          <w:color w:val="666666"/>
          <w:kern w:val="0"/>
          <w:sz w:val="28"/>
          <w:szCs w:val="28"/>
          <w:lang w:val="en-US" w:eastAsia="zh-CN" w:bidi="ar"/>
        </w:rPr>
        <w:t>国家级一流本科建设专业-生物科学专业（繁殖生物技术研究室仪器购置）</w:t>
      </w:r>
      <w:r>
        <w:rPr>
          <w:rFonts w:hint="eastAsia" w:ascii="宋体" w:hAnsi="宋体" w:cs="宋体"/>
          <w:color w:val="666666"/>
          <w:kern w:val="0"/>
          <w:sz w:val="28"/>
          <w:szCs w:val="28"/>
          <w:lang w:val="en-US" w:eastAsia="zh-CN" w:bidi="ar"/>
        </w:rPr>
        <w:t>实验设备</w:t>
      </w:r>
    </w:p>
    <w:p>
      <w:pPr>
        <w:ind w:firstLine="600" w:firstLineChars="200"/>
        <w:rPr>
          <w:rFonts w:hint="default" w:ascii="宋体" w:hAnsi="宋体" w:eastAsia="宋体" w:cs="宋体"/>
          <w:color w:val="666666"/>
          <w:kern w:val="0"/>
          <w:sz w:val="28"/>
          <w:szCs w:val="28"/>
          <w:lang w:val="en-US" w:eastAsia="zh-CN" w:bidi="ar"/>
        </w:rPr>
      </w:pPr>
      <w:r>
        <w:rPr>
          <w:rFonts w:hint="eastAsia" w:ascii="宋体" w:hAnsi="宋体" w:eastAsia="宋体" w:cs="宋体"/>
          <w:color w:val="666666"/>
          <w:sz w:val="30"/>
          <w:szCs w:val="30"/>
          <w:lang w:val="en-US" w:eastAsia="zh-CN"/>
        </w:rPr>
        <w:t>项目编号：</w:t>
      </w:r>
      <w:r>
        <w:rPr>
          <w:rFonts w:hint="eastAsia" w:ascii="宋体" w:hAnsi="宋体" w:cs="宋体"/>
          <w:color w:val="666666"/>
          <w:sz w:val="30"/>
          <w:szCs w:val="30"/>
          <w:lang w:val="en-US" w:eastAsia="zh-CN"/>
        </w:rPr>
        <w:t>CFXYHSY-2025CG-001HW</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w:t>
      </w:r>
      <w:r>
        <w:rPr>
          <w:rFonts w:hint="eastAsia" w:ascii="宋体" w:hAnsi="宋体" w:cs="宋体"/>
          <w:color w:val="666666"/>
          <w:kern w:val="0"/>
          <w:sz w:val="28"/>
          <w:szCs w:val="28"/>
          <w:lang w:val="en-US" w:eastAsia="zh-CN" w:bidi="ar"/>
        </w:rPr>
        <w:t>143900</w:t>
      </w:r>
      <w:r>
        <w:rPr>
          <w:rFonts w:hint="eastAsia" w:ascii="宋体" w:hAnsi="宋体" w:eastAsia="宋体" w:cs="宋体"/>
          <w:color w:val="666666"/>
          <w:kern w:val="0"/>
          <w:sz w:val="28"/>
          <w:szCs w:val="28"/>
          <w:lang w:val="en-US" w:eastAsia="zh-CN" w:bidi="ar"/>
        </w:rPr>
        <w:t>元（人民币）</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采购需求：立式杀菌锅、超净工作台、二氧化碳培养箱等，具体技术参数要求详见下列清单。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87"/>
        <w:gridCol w:w="1647"/>
        <w:gridCol w:w="1109"/>
        <w:gridCol w:w="929"/>
        <w:gridCol w:w="1068"/>
        <w:gridCol w:w="1516"/>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82"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序号</w:t>
            </w:r>
          </w:p>
        </w:tc>
        <w:tc>
          <w:tcPr>
            <w:tcW w:w="579"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名称</w:t>
            </w:r>
          </w:p>
        </w:tc>
        <w:tc>
          <w:tcPr>
            <w:tcW w:w="966"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技术要求</w:t>
            </w:r>
          </w:p>
        </w:tc>
        <w:tc>
          <w:tcPr>
            <w:tcW w:w="650"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单价（元）</w:t>
            </w:r>
          </w:p>
        </w:tc>
        <w:tc>
          <w:tcPr>
            <w:tcW w:w="545"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单位</w:t>
            </w:r>
          </w:p>
        </w:tc>
        <w:tc>
          <w:tcPr>
            <w:tcW w:w="626"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数量</w:t>
            </w:r>
          </w:p>
        </w:tc>
        <w:tc>
          <w:tcPr>
            <w:tcW w:w="889"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金额（元）</w:t>
            </w:r>
          </w:p>
        </w:tc>
        <w:tc>
          <w:tcPr>
            <w:tcW w:w="360"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579"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立式杀菌锅</w:t>
            </w:r>
          </w:p>
        </w:tc>
        <w:tc>
          <w:tcPr>
            <w:tcW w:w="966" w:type="pct"/>
            <w:noWrap w:val="0"/>
            <w:vAlign w:val="top"/>
          </w:tcPr>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1、最高灭菌温度≥135℃</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2、最大可允许压力（表压）：≥0.25 Mpa</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3、温度显示范围不窄于5-137℃</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4、（保温）温度范围不窄于：45-6</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6、灭菌定时 1-250分钟</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7、锁盖方式：电子锁+穿透式针式锁</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8、选择模式：①琼脂培养基灭菌 培养基制备→加热→灭菌→排气（脉冲）→保温→结束</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②液体培养基灭菌 培养基制备→加热→灭菌→排气（脉冲）→结束</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③固体/医疗器皿灭菌 准备→加热→灭菌→排气→结束</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9、有效容量≥48L</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10、内部尺寸直径≥300mm</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11、电动锁系统：用触摸控制器就可以轻易和安全地开启箱盖。</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12、安全双向检测（显示）连锁装置：通过检测内压力和温度，该安全系统才能锁住箱盖；该系统确保使用时，具有更大安全性。</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13、记忆（储存）支持系统：可以改变各种参数（如灭菌、排气、加热等参数），且一旦发生改变（甚至发生停电故障）上述参数仍能保留下来。</w:t>
            </w:r>
          </w:p>
          <w:p>
            <w:pPr>
              <w:pStyle w:val="3"/>
              <w:widowControl/>
              <w:spacing w:before="0" w:beforeAutospacing="0" w:after="0" w:afterAutospacing="0" w:line="540" w:lineRule="atLeast"/>
              <w:jc w:val="left"/>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14、过程状态显示：通过闪光灯指示出当前灭菌过程的多种情况。</w:t>
            </w:r>
          </w:p>
        </w:tc>
        <w:tc>
          <w:tcPr>
            <w:tcW w:w="650" w:type="pct"/>
            <w:noWrap w:val="0"/>
            <w:vAlign w:val="top"/>
          </w:tcPr>
          <w:p>
            <w:pPr>
              <w:pStyle w:val="3"/>
              <w:widowControl/>
              <w:spacing w:before="0" w:beforeAutospacing="0" w:after="0" w:afterAutospacing="0" w:line="540" w:lineRule="atLeast"/>
              <w:jc w:val="center"/>
              <w:rPr>
                <w:rFonts w:hint="default" w:ascii="宋体" w:hAnsi="宋体" w:eastAsia="宋体" w:cs="宋体"/>
                <w:color w:val="666666"/>
                <w:kern w:val="0"/>
                <w:sz w:val="13"/>
                <w:szCs w:val="13"/>
                <w:lang w:val="en-US" w:eastAsia="zh-CN" w:bidi="ar"/>
              </w:rPr>
            </w:pPr>
            <w:r>
              <w:rPr>
                <w:rFonts w:hint="eastAsia" w:ascii="宋体" w:hAnsi="宋体" w:cs="宋体"/>
                <w:color w:val="666666"/>
                <w:kern w:val="0"/>
                <w:sz w:val="13"/>
                <w:szCs w:val="13"/>
                <w:lang w:val="en-US" w:eastAsia="zh-CN" w:bidi="ar"/>
              </w:rPr>
              <w:t>53400</w:t>
            </w:r>
          </w:p>
        </w:tc>
        <w:tc>
          <w:tcPr>
            <w:tcW w:w="545"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26" w:type="pct"/>
            <w:noWrap w:val="0"/>
            <w:vAlign w:val="top"/>
          </w:tcPr>
          <w:p>
            <w:pPr>
              <w:pStyle w:val="3"/>
              <w:widowControl/>
              <w:spacing w:before="0" w:beforeAutospacing="0" w:after="0" w:afterAutospacing="0" w:line="540" w:lineRule="atLeas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889" w:type="pct"/>
            <w:noWrap w:val="0"/>
            <w:vAlign w:val="top"/>
          </w:tcPr>
          <w:p>
            <w:pPr>
              <w:pStyle w:val="3"/>
              <w:widowControl/>
              <w:spacing w:before="0" w:beforeAutospacing="0" w:after="0" w:afterAutospacing="0" w:line="540" w:lineRule="atLeast"/>
              <w:jc w:val="center"/>
              <w:rPr>
                <w:rFonts w:hint="default" w:ascii="宋体" w:hAnsi="宋体" w:eastAsia="宋体" w:cs="宋体"/>
                <w:color w:val="666666"/>
                <w:kern w:val="0"/>
                <w:sz w:val="13"/>
                <w:szCs w:val="13"/>
                <w:lang w:val="en-US" w:eastAsia="zh-CN" w:bidi="ar"/>
              </w:rPr>
            </w:pPr>
            <w:r>
              <w:rPr>
                <w:rFonts w:hint="eastAsia" w:ascii="宋体" w:hAnsi="宋体" w:cs="宋体"/>
                <w:color w:val="666666"/>
                <w:kern w:val="0"/>
                <w:sz w:val="13"/>
                <w:szCs w:val="13"/>
                <w:lang w:val="en-US" w:eastAsia="zh-CN" w:bidi="ar"/>
              </w:rPr>
              <w:t>106800</w:t>
            </w:r>
          </w:p>
        </w:tc>
        <w:tc>
          <w:tcPr>
            <w:tcW w:w="360" w:type="pct"/>
            <w:noWrap w:val="0"/>
            <w:vAlign w:val="top"/>
          </w:tcPr>
          <w:p>
            <w:pPr>
              <w:pStyle w:val="3"/>
              <w:widowControl/>
              <w:spacing w:before="0" w:beforeAutospacing="0" w:after="0" w:afterAutospacing="0" w:line="540" w:lineRule="atLeast"/>
              <w:jc w:val="center"/>
              <w:rPr>
                <w:rFonts w:hint="eastAsia" w:ascii="宋体" w:hAnsi="宋体" w:eastAsia="宋体" w:cs="宋体"/>
                <w:color w:val="666666"/>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15"/>
                <w:szCs w:val="15"/>
                <w:lang w:val="en-US" w:eastAsia="zh-CN" w:bidi="ar"/>
              </w:rPr>
            </w:pPr>
            <w:r>
              <w:rPr>
                <w:rFonts w:hint="eastAsia" w:ascii="宋体" w:hAnsi="宋体" w:eastAsia="宋体" w:cs="宋体"/>
                <w:color w:val="666666"/>
                <w:kern w:val="0"/>
                <w:sz w:val="15"/>
                <w:szCs w:val="15"/>
                <w:lang w:val="en-US" w:eastAsia="zh-CN" w:bidi="ar"/>
              </w:rPr>
              <w:t>2</w:t>
            </w:r>
          </w:p>
        </w:tc>
        <w:tc>
          <w:tcPr>
            <w:tcW w:w="579"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超净工作台</w:t>
            </w:r>
          </w:p>
        </w:tc>
        <w:tc>
          <w:tcPr>
            <w:tcW w:w="966" w:type="pct"/>
            <w:noWrap w:val="0"/>
            <w:vAlign w:val="top"/>
          </w:tcPr>
          <w:p>
            <w:pPr>
              <w:pStyle w:val="3"/>
              <w:widowControl/>
              <w:spacing w:before="0" w:beforeAutospacing="0" w:after="0" w:afterAutospacing="0" w:line="540" w:lineRule="atLeast"/>
              <w:jc w:val="left"/>
              <w:rPr>
                <w:rFonts w:hint="eastAsia" w:ascii="宋体" w:hAnsi="宋体" w:eastAsia="宋体" w:cs="宋体"/>
                <w:color w:val="666666"/>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1、双人单面，垂直气流，气孔设计在后背板消除操作室内乱流的形成；</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2、采用</w:t>
            </w:r>
            <w:r>
              <w:rPr>
                <w:rFonts w:hint="eastAsia" w:ascii="宋体" w:hAnsi="宋体" w:cs="宋体"/>
                <w:i w:val="0"/>
                <w:iCs w:val="0"/>
                <w:color w:val="000000"/>
                <w:kern w:val="0"/>
                <w:sz w:val="15"/>
                <w:szCs w:val="15"/>
                <w:u w:val="none"/>
                <w:lang w:val="en-US" w:eastAsia="zh-CN" w:bidi="ar"/>
              </w:rPr>
              <w:t>不小于</w:t>
            </w:r>
            <w:r>
              <w:rPr>
                <w:rFonts w:hint="eastAsia" w:ascii="宋体" w:hAnsi="宋体" w:eastAsia="宋体" w:cs="宋体"/>
                <w:i w:val="0"/>
                <w:iCs w:val="0"/>
                <w:color w:val="000000"/>
                <w:kern w:val="0"/>
                <w:sz w:val="15"/>
                <w:szCs w:val="15"/>
                <w:u w:val="none"/>
                <w:lang w:val="en-US" w:eastAsia="zh-CN" w:bidi="ar"/>
              </w:rPr>
              <w:t>1mm厚304#不锈钢台面，圆滑无清洁死角区；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3、HEPA级过滤器可提供10级洁净等级；</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4、风机：能耗低，散热好，低噪音，更长寿命；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5、表面抗菌涂层具有长期抑菌作用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6、内部尺寸宽度≥：1800mm</w:t>
            </w:r>
          </w:p>
        </w:tc>
        <w:tc>
          <w:tcPr>
            <w:tcW w:w="6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17300</w:t>
            </w:r>
          </w:p>
        </w:tc>
        <w:tc>
          <w:tcPr>
            <w:tcW w:w="545"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台</w:t>
            </w:r>
          </w:p>
        </w:tc>
        <w:tc>
          <w:tcPr>
            <w:tcW w:w="626"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1</w:t>
            </w:r>
          </w:p>
        </w:tc>
        <w:tc>
          <w:tcPr>
            <w:tcW w:w="889"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17300</w:t>
            </w:r>
          </w:p>
        </w:tc>
        <w:tc>
          <w:tcPr>
            <w:tcW w:w="360"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15"/>
                <w:szCs w:val="15"/>
                <w:lang w:val="en-US" w:eastAsia="zh-CN" w:bidi="ar"/>
              </w:rPr>
            </w:pPr>
            <w:r>
              <w:rPr>
                <w:rFonts w:hint="eastAsia" w:ascii="宋体" w:hAnsi="宋体" w:eastAsia="宋体" w:cs="宋体"/>
                <w:color w:val="666666"/>
                <w:kern w:val="0"/>
                <w:sz w:val="15"/>
                <w:szCs w:val="15"/>
                <w:lang w:val="en-US" w:eastAsia="zh-CN" w:bidi="ar"/>
              </w:rPr>
              <w:t>3</w:t>
            </w:r>
          </w:p>
        </w:tc>
        <w:tc>
          <w:tcPr>
            <w:tcW w:w="579"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二氧化碳培养箱</w:t>
            </w:r>
          </w:p>
        </w:tc>
        <w:tc>
          <w:tcPr>
            <w:tcW w:w="966" w:type="pct"/>
            <w:noWrap w:val="0"/>
            <w:vAlign w:val="top"/>
          </w:tcPr>
          <w:p>
            <w:pPr>
              <w:pStyle w:val="3"/>
              <w:widowControl/>
              <w:spacing w:before="0" w:beforeAutospacing="0" w:after="0" w:afterAutospacing="0" w:line="540" w:lineRule="atLeast"/>
              <w:jc w:val="left"/>
              <w:rPr>
                <w:rFonts w:hint="eastAsia" w:ascii="宋体" w:hAnsi="宋体" w:eastAsia="宋体" w:cs="宋体"/>
                <w:color w:val="666666"/>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1、容积≥168L，直热气套式，90度湿热灭菌；</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2、IR红外CO2传感器，实现零漂移，具备自动校准功能，CO2浓度范围≥0-20；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cs="宋体"/>
                <w:i w:val="0"/>
                <w:iCs w:val="0"/>
                <w:color w:val="000000"/>
                <w:kern w:val="0"/>
                <w:sz w:val="15"/>
                <w:szCs w:val="15"/>
                <w:u w:val="none"/>
                <w:lang w:val="en-US" w:eastAsia="zh-CN" w:bidi="ar"/>
              </w:rPr>
              <w:t>3</w:t>
            </w:r>
            <w:r>
              <w:rPr>
                <w:rFonts w:hint="eastAsia" w:ascii="宋体" w:hAnsi="宋体" w:eastAsia="宋体" w:cs="宋体"/>
                <w:i w:val="0"/>
                <w:iCs w:val="0"/>
                <w:color w:val="000000"/>
                <w:kern w:val="0"/>
                <w:sz w:val="15"/>
                <w:szCs w:val="15"/>
                <w:u w:val="none"/>
                <w:lang w:val="en-US" w:eastAsia="zh-CN" w:bidi="ar"/>
              </w:rPr>
              <w:t>、ULPA空气滤器，99.999%颗粒截留效率；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4、一体式内胆，大圆弧角，清洁无死角；</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5、表面抗菌涂层具有长期抑菌作用；</w:t>
            </w:r>
          </w:p>
        </w:tc>
        <w:tc>
          <w:tcPr>
            <w:tcW w:w="6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19800</w:t>
            </w:r>
          </w:p>
        </w:tc>
        <w:tc>
          <w:tcPr>
            <w:tcW w:w="545"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台</w:t>
            </w:r>
          </w:p>
        </w:tc>
        <w:tc>
          <w:tcPr>
            <w:tcW w:w="626"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1</w:t>
            </w:r>
          </w:p>
        </w:tc>
        <w:tc>
          <w:tcPr>
            <w:tcW w:w="889"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19800</w:t>
            </w:r>
          </w:p>
        </w:tc>
        <w:tc>
          <w:tcPr>
            <w:tcW w:w="360"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pct"/>
            <w:gridSpan w:val="6"/>
            <w:noWrap w:val="0"/>
            <w:vAlign w:val="center"/>
          </w:tcPr>
          <w:p>
            <w:pPr>
              <w:pStyle w:val="3"/>
              <w:widowControl/>
              <w:spacing w:before="0" w:beforeAutospacing="0" w:after="0" w:afterAutospacing="0" w:line="540" w:lineRule="atLeast"/>
              <w:jc w:val="center"/>
              <w:rPr>
                <w:rFonts w:hint="eastAsia" w:ascii="宋体" w:hAnsi="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合计</w:t>
            </w:r>
          </w:p>
        </w:tc>
        <w:tc>
          <w:tcPr>
            <w:tcW w:w="889" w:type="pct"/>
            <w:noWrap w:val="0"/>
            <w:vAlign w:val="center"/>
          </w:tcPr>
          <w:p>
            <w:pPr>
              <w:pStyle w:val="3"/>
              <w:widowControl/>
              <w:spacing w:before="0" w:beforeAutospacing="0" w:after="0" w:afterAutospacing="0" w:line="540" w:lineRule="atLeast"/>
              <w:jc w:val="center"/>
              <w:rPr>
                <w:rFonts w:hint="default" w:ascii="宋体" w:hAnsi="宋体" w:cs="宋体"/>
                <w:color w:val="666666"/>
                <w:kern w:val="0"/>
                <w:sz w:val="15"/>
                <w:szCs w:val="15"/>
                <w:lang w:val="en-US" w:eastAsia="zh-CN" w:bidi="ar"/>
              </w:rPr>
            </w:pPr>
            <w:r>
              <w:rPr>
                <w:rFonts w:hint="eastAsia" w:ascii="宋体" w:hAnsi="宋体" w:cs="宋体"/>
                <w:color w:val="666666"/>
                <w:kern w:val="0"/>
                <w:sz w:val="15"/>
                <w:szCs w:val="15"/>
                <w:lang w:val="en-US" w:eastAsia="zh-CN" w:bidi="ar"/>
              </w:rPr>
              <w:t>143900</w:t>
            </w:r>
          </w:p>
        </w:tc>
        <w:tc>
          <w:tcPr>
            <w:tcW w:w="360"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15"/>
                <w:szCs w:val="15"/>
                <w:lang w:val="en-US" w:eastAsia="zh-CN" w:bidi="ar"/>
              </w:rPr>
            </w:pPr>
          </w:p>
        </w:tc>
      </w:tr>
    </w:tbl>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供货期：签订合同后</w:t>
      </w:r>
      <w:r>
        <w:rPr>
          <w:rFonts w:hint="eastAsia" w:ascii="宋体" w:hAnsi="宋体" w:cs="宋体"/>
          <w:color w:val="666666"/>
          <w:kern w:val="0"/>
          <w:sz w:val="28"/>
          <w:szCs w:val="28"/>
          <w:lang w:val="en-US" w:eastAsia="zh-CN" w:bidi="ar"/>
        </w:rPr>
        <w:t>15</w:t>
      </w:r>
      <w:r>
        <w:rPr>
          <w:rFonts w:hint="eastAsia" w:ascii="宋体" w:hAnsi="宋体" w:eastAsia="宋体" w:cs="宋体"/>
          <w:color w:val="666666"/>
          <w:kern w:val="0"/>
          <w:sz w:val="28"/>
          <w:szCs w:val="28"/>
          <w:lang w:val="en-US" w:eastAsia="zh-CN" w:bidi="ar"/>
        </w:rPr>
        <w:t>工作日内。</w:t>
      </w:r>
    </w:p>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质保期：验收合格之日起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年。</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付款方式：项目验收合格，出具验收报告，甲方一次性付给乙方全部合同款。</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10</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10</w:t>
      </w:r>
      <w:r>
        <w:rPr>
          <w:rFonts w:hint="eastAsia" w:ascii="宋体" w:hAnsi="宋体" w:eastAsia="宋体" w:cs="宋体"/>
          <w:color w:val="666666"/>
          <w:kern w:val="0"/>
          <w:sz w:val="28"/>
          <w:szCs w:val="28"/>
          <w:lang w:val="en-US" w:eastAsia="zh-CN" w:bidi="ar"/>
        </w:rPr>
        <w:t>日至</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10</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13</w:t>
      </w:r>
      <w:r>
        <w:rPr>
          <w:rFonts w:hint="eastAsia" w:ascii="宋体" w:hAnsi="宋体" w:eastAsia="宋体" w:cs="宋体"/>
          <w:color w:val="666666"/>
          <w:kern w:val="0"/>
          <w:sz w:val="28"/>
          <w:szCs w:val="28"/>
          <w:lang w:val="en-US" w:eastAsia="zh-CN" w:bidi="ar"/>
        </w:rPr>
        <w:t>日，每天上午8:30至11:00，下午14:30至17:00。（北京时间，法定节假日除外，不少于三个工作日）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崇实楼</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406</w:t>
      </w:r>
      <w:r>
        <w:rPr>
          <w:rFonts w:hint="eastAsia" w:ascii="宋体" w:hAnsi="宋体" w:eastAsia="宋体" w:cs="宋体"/>
          <w:color w:val="666666"/>
          <w:kern w:val="0"/>
          <w:sz w:val="28"/>
          <w:szCs w:val="28"/>
          <w:lang w:val="en-US" w:eastAsia="zh-CN" w:bidi="ar"/>
        </w:rPr>
        <w:t>室（或校外项目单位地址）</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（2）三证合一或多证合一营业执照副本（复印件）；</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666666"/>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w:t>
      </w:r>
      <w:r>
        <w:rPr>
          <w:rFonts w:hint="eastAsia" w:ascii="宋体" w:hAnsi="宋体" w:eastAsia="宋体" w:cs="Times New Roman"/>
          <w:b w:val="0"/>
          <w:bCs w:val="0"/>
          <w:color w:val="auto"/>
          <w:sz w:val="24"/>
          <w:lang w:eastAsia="zh-CN"/>
        </w:rPr>
        <w:t>出具“天眼查”或“企查查”生成的报告（查关联单位）。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提交投标报价截止时间：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10</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14</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分（北京时间、第四个工作日或）</w:t>
      </w:r>
      <w:bookmarkStart w:id="0" w:name="_GoBack"/>
      <w:bookmarkEnd w:id="0"/>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开标时间：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10</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14</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分（北京时间、第四个工作日或）</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崇实</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408</w:t>
      </w:r>
      <w:r>
        <w:rPr>
          <w:rFonts w:hint="eastAsia" w:ascii="宋体" w:hAnsi="宋体" w:eastAsia="宋体" w:cs="宋体"/>
          <w:color w:val="666666"/>
          <w:kern w:val="0"/>
          <w:sz w:val="28"/>
          <w:szCs w:val="28"/>
          <w:lang w:val="en-US" w:eastAsia="zh-CN" w:bidi="ar"/>
        </w:rPr>
        <w:t>室（或校外项目单位地址）</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个工作日（不少于三个工作日）。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w:t>
      </w:r>
      <w:r>
        <w:rPr>
          <w:rFonts w:hint="eastAsia" w:ascii="宋体" w:hAnsi="宋体" w:cs="宋体"/>
          <w:color w:val="666666"/>
          <w:kern w:val="0"/>
          <w:sz w:val="28"/>
          <w:szCs w:val="28"/>
          <w:lang w:val="en-US" w:eastAsia="zh-CN" w:bidi="ar"/>
        </w:rPr>
        <w:t>化学与生命科学学院</w:t>
      </w:r>
      <w:r>
        <w:rPr>
          <w:rFonts w:hint="eastAsia" w:ascii="宋体" w:hAnsi="宋体" w:eastAsia="宋体" w:cs="宋体"/>
          <w:color w:val="666666"/>
          <w:kern w:val="0"/>
          <w:sz w:val="28"/>
          <w:szCs w:val="28"/>
          <w:lang w:val="en-US" w:eastAsia="zh-CN" w:bidi="ar"/>
        </w:rPr>
        <w:t>（项目单位名称）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地址：赤峰市红山区迎宾路1号（或校外项目单位地址）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w:t>
      </w:r>
      <w:r>
        <w:rPr>
          <w:rFonts w:hint="eastAsia" w:ascii="宋体" w:hAnsi="宋体" w:cs="宋体"/>
          <w:color w:val="666666"/>
          <w:kern w:val="0"/>
          <w:sz w:val="28"/>
          <w:szCs w:val="28"/>
          <w:lang w:val="en-US" w:eastAsia="zh-CN" w:bidi="ar"/>
        </w:rPr>
        <w:t>于晓伟</w:t>
      </w:r>
      <w:r>
        <w:rPr>
          <w:rFonts w:hint="eastAsia" w:ascii="宋体" w:hAnsi="宋体" w:eastAsia="宋体" w:cs="宋体"/>
          <w:color w:val="666666"/>
          <w:kern w:val="0"/>
          <w:sz w:val="28"/>
          <w:szCs w:val="28"/>
          <w:lang w:val="en-US" w:eastAsia="zh-CN" w:bidi="ar"/>
        </w:rPr>
        <w:t xml:space="preserve">   联系电话：</w:t>
      </w:r>
      <w:r>
        <w:rPr>
          <w:rFonts w:hint="eastAsia" w:ascii="宋体" w:hAnsi="宋体" w:cs="宋体"/>
          <w:color w:val="666666"/>
          <w:kern w:val="0"/>
          <w:sz w:val="28"/>
          <w:szCs w:val="28"/>
          <w:lang w:val="en-US" w:eastAsia="zh-CN" w:bidi="ar"/>
        </w:rPr>
        <w:t>15847608163</w:t>
      </w:r>
      <w:r>
        <w:rPr>
          <w:rFonts w:hint="eastAsia" w:ascii="宋体" w:hAnsi="宋体" w:eastAsia="宋体" w:cs="宋体"/>
          <w:color w:val="666666"/>
          <w:kern w:val="0"/>
          <w:sz w:val="28"/>
          <w:szCs w:val="28"/>
          <w:lang w:val="en-US" w:eastAsia="zh-CN" w:bidi="ar"/>
        </w:rPr>
        <w:t xml:space="preserve">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3"/>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ind w:firstLine="2880" w:firstLineChars="900"/>
        <w:rPr>
          <w:rFonts w:hint="eastAsia" w:ascii="宋体" w:hAnsi="宋体" w:eastAsia="宋体" w:cs="宋体"/>
          <w:color w:val="666666"/>
          <w:kern w:val="0"/>
          <w:sz w:val="32"/>
          <w:szCs w:val="32"/>
          <w:lang w:val="en-US" w:eastAsia="zh-CN" w:bidi="ar"/>
        </w:rPr>
      </w:pPr>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eastAsia="宋体" w:cs="宋体"/>
          <w:color w:val="666666"/>
          <w:sz w:val="30"/>
          <w:szCs w:val="30"/>
          <w:lang w:val="en-US" w:eastAsia="zh-CN"/>
        </w:rPr>
        <w:t>项目单位名称（首字母）+年度+序号（如：001,002,003…）</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r>
        <w:rPr>
          <w:rFonts w:hint="eastAsia" w:ascii="宋体" w:hAnsi="宋体" w:eastAsia="宋体" w:cs="宋体"/>
          <w:color w:val="666666"/>
          <w:kern w:val="0"/>
          <w:sz w:val="28"/>
          <w:szCs w:val="28"/>
          <w:lang w:val="en-US" w:eastAsia="zh-CN" w:bidi="ar"/>
        </w:rPr>
        <w:br w:type="textWrapping"/>
      </w: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年     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XXXX（项目单位名称）组织的×××××（项目名称）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instrText xml:space="preserve"> INCLUDEPICTURE "D:\\My Documents\\Local%20Settings\\Temp\\ksohtml6992\\wps1.png"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instrText xml:space="preserve"> INCLUDEPICTURE "D:\\My Documents\\Local%20Settings\\Temp\\ksohtml6992\\wps2.png"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XXXXXXXXXXXX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二、询价报价表</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赤峰学院××××（项目单位名称+项目名称）询价报价表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项目编号：项目单位名称（首字母）+年度+序号（如：001,002,003</w:t>
      </w:r>
      <w:r>
        <w:rPr>
          <w:rFonts w:hint="default" w:ascii="Arial" w:hAnsi="Arial" w:cs="Arial"/>
          <w:color w:val="666666"/>
          <w:sz w:val="30"/>
          <w:szCs w:val="30"/>
          <w:lang w:val="en-US" w:eastAsia="zh-CN"/>
        </w:rPr>
        <w:t>…</w:t>
      </w:r>
      <w:r>
        <w:rPr>
          <w:rFonts w:hint="eastAsia"/>
          <w:color w:val="666666"/>
          <w:sz w:val="30"/>
          <w:szCs w:val="30"/>
          <w:lang w:val="en-US" w:eastAsia="zh-CN"/>
        </w:rPr>
        <w:t>）</w:t>
      </w:r>
    </w:p>
    <w:tbl>
      <w:tblPr>
        <w:tblStyle w:val="4"/>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品牌</w:t>
            </w:r>
          </w:p>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技术</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人民币大写：</w:t>
            </w:r>
            <w:r>
              <w:rPr>
                <w:rFonts w:ascii="微软雅黑" w:hAnsi="微软雅黑" w:eastAsia="微软雅黑" w:cs="微软雅黑"/>
                <w:color w:val="666666"/>
                <w:kern w:val="0"/>
                <w:sz w:val="28"/>
                <w:szCs w:val="28"/>
                <w:lang w:val="en-US" w:eastAsia="zh-CN" w:bidi="ar"/>
              </w:rPr>
              <w:t xml:space="preserve">                 </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小写：</w:t>
            </w: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XXXXXXXXXXXX（加盖公章）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I3ZGE1OWFkZjljMTM0MDgzNDEwYWM2NTQzMWYifQ=="/>
  </w:docVars>
  <w:rsids>
    <w:rsidRoot w:val="00000000"/>
    <w:rsid w:val="018276FB"/>
    <w:rsid w:val="06E45A7E"/>
    <w:rsid w:val="0A5806A9"/>
    <w:rsid w:val="0E0164BA"/>
    <w:rsid w:val="0F675D5A"/>
    <w:rsid w:val="10D10E21"/>
    <w:rsid w:val="1448697B"/>
    <w:rsid w:val="192502B2"/>
    <w:rsid w:val="1AA17AB6"/>
    <w:rsid w:val="1BE76B03"/>
    <w:rsid w:val="1D794D1C"/>
    <w:rsid w:val="1DBD1A57"/>
    <w:rsid w:val="299D3D9D"/>
    <w:rsid w:val="2B307F44"/>
    <w:rsid w:val="2C253215"/>
    <w:rsid w:val="348A74E7"/>
    <w:rsid w:val="498B70B7"/>
    <w:rsid w:val="4ED66C86"/>
    <w:rsid w:val="52253B13"/>
    <w:rsid w:val="562D060E"/>
    <w:rsid w:val="5CE46DB3"/>
    <w:rsid w:val="5E211A35"/>
    <w:rsid w:val="5F497D13"/>
    <w:rsid w:val="60CE77E7"/>
    <w:rsid w:val="61002A67"/>
    <w:rsid w:val="622637C5"/>
    <w:rsid w:val="628470D5"/>
    <w:rsid w:val="6CD209D6"/>
    <w:rsid w:val="714D3D25"/>
    <w:rsid w:val="76B17382"/>
    <w:rsid w:val="794862ED"/>
    <w:rsid w:val="797736A1"/>
    <w:rsid w:val="79D15690"/>
    <w:rsid w:val="7AF91AAC"/>
    <w:rsid w:val="7B4F512D"/>
    <w:rsid w:val="7D76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4005</Words>
  <Characters>4426</Characters>
  <Lines>0</Lines>
  <Paragraphs>0</Paragraphs>
  <TotalTime>4</TotalTime>
  <ScaleCrop>false</ScaleCrop>
  <LinksUpToDate>false</LinksUpToDate>
  <CharactersWithSpaces>4859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dcterms:modified xsi:type="dcterms:W3CDTF">2025-10-09T02:10:27Z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D4DC1E53401D483A84FD6EBF44239CC3_12</vt:lpwstr>
  </property>
  <property fmtid="{D5CDD505-2E9C-101B-9397-08002B2CF9AE}" pid="4" name="KSOTemplateDocerSaveRecord">
    <vt:lpwstr>eyJoZGlkIjoiNmExMDc4ZjI4ZjVmODE3YjQ4ZjY0NjVlNDA0MzRiZjIiLCJ1c2VySWQiOiI0MDk2NTA5MTIifQ==</vt:lpwstr>
  </property>
</Properties>
</file>