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602" w:afterAutospacing="0" w:line="450" w:lineRule="atLeast"/>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bookmarkStart w:id="0" w:name="_GoBack"/>
      <w:bookmarkEnd w:id="0"/>
      <w:r>
        <w:rPr>
          <w:rFonts w:hint="eastAsia" w:ascii="宋体" w:hAnsi="宋体" w:eastAsia="宋体" w:cs="宋体"/>
          <w:color w:val="000000" w:themeColor="text1"/>
          <w:kern w:val="0"/>
          <w:sz w:val="28"/>
          <w:szCs w:val="28"/>
          <w:lang w:val="en-US" w:eastAsia="zh-CN" w:bidi="ar"/>
          <w14:textFill>
            <w14:solidFill>
              <w14:schemeClr w14:val="tx1"/>
            </w14:solidFill>
          </w14:textFill>
        </w:rPr>
        <w:t>赤峰学院</w:t>
      </w:r>
      <w:r>
        <w:rPr>
          <w:rFonts w:hint="eastAsia" w:cs="微软雅黑"/>
          <w:b/>
          <w:bCs w:val="0"/>
          <w:color w:val="000000" w:themeColor="text1"/>
          <w:sz w:val="28"/>
          <w:szCs w:val="28"/>
          <w:lang w:val="en-US" w:eastAsia="zh-CN"/>
          <w14:textFill>
            <w14:solidFill>
              <w14:schemeClr w14:val="tx1"/>
            </w14:solidFill>
          </w14:textFill>
        </w:rPr>
        <w:t>校安处</w:t>
      </w:r>
      <w:r>
        <w:rPr>
          <w:rFonts w:hint="eastAsia" w:ascii="宋体" w:hAnsi="宋体" w:cs="微软雅黑"/>
          <w:b/>
          <w:bCs w:val="0"/>
          <w:color w:val="000000" w:themeColor="text1"/>
          <w:sz w:val="28"/>
          <w:szCs w:val="28"/>
          <w14:textFill>
            <w14:solidFill>
              <w14:schemeClr w14:val="tx1"/>
            </w14:solidFill>
          </w14:textFill>
        </w:rPr>
        <w:t>校园安防系统维保项目</w:t>
      </w:r>
      <w:r>
        <w:rPr>
          <w:rFonts w:hint="eastAsia" w:ascii="宋体" w:hAnsi="宋体" w:eastAsia="宋体" w:cs="宋体"/>
          <w:color w:val="000000" w:themeColor="text1"/>
          <w:kern w:val="0"/>
          <w:sz w:val="28"/>
          <w:szCs w:val="28"/>
          <w:lang w:val="en-US" w:eastAsia="zh-CN" w:bidi="ar"/>
          <w14:textFill>
            <w14:solidFill>
              <w14:schemeClr w14:val="tx1"/>
            </w14:solidFill>
          </w14:textFill>
        </w:rPr>
        <w:t>询价采购公告</w:t>
      </w:r>
    </w:p>
    <w:p>
      <w:pPr>
        <w:pStyle w:val="8"/>
        <w:widowControl/>
        <w:shd w:val="clear" w:color="auto" w:fill="FFFFFF"/>
        <w:spacing w:before="0" w:beforeAutospacing="0" w:after="0" w:afterAutospacing="0" w:line="525"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赤峰学院询价方式采购</w:t>
      </w:r>
      <w:r>
        <w:rPr>
          <w:rFonts w:hint="eastAsia" w:ascii="宋体" w:hAnsi="宋体" w:cs="微软雅黑"/>
          <w:b w:val="0"/>
          <w:bCs/>
          <w:color w:val="000000" w:themeColor="text1"/>
          <w:sz w:val="28"/>
          <w:szCs w:val="28"/>
          <w14:textFill>
            <w14:solidFill>
              <w14:schemeClr w14:val="tx1"/>
            </w14:solidFill>
          </w14:textFill>
        </w:rPr>
        <w:t>校园安防系统维保项目</w:t>
      </w:r>
      <w:r>
        <w:rPr>
          <w:rFonts w:hint="eastAsia" w:ascii="宋体" w:hAnsi="宋体" w:eastAsia="宋体" w:cs="宋体"/>
          <w:color w:val="000000" w:themeColor="text1"/>
          <w:kern w:val="0"/>
          <w:sz w:val="28"/>
          <w:szCs w:val="28"/>
          <w:lang w:val="en-US" w:eastAsia="zh-CN" w:bidi="ar"/>
          <w14:textFill>
            <w14:solidFill>
              <w14:schemeClr w14:val="tx1"/>
            </w14:solidFill>
          </w14:textFill>
        </w:rPr>
        <w:t>,欢迎符合资格条件的供应商前来报名参加。</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一、项目基本情况</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项目名称：赤峰学院</w:t>
      </w:r>
      <w:r>
        <w:rPr>
          <w:rFonts w:hint="eastAsia" w:cs="微软雅黑"/>
          <w:b w:val="0"/>
          <w:bCs/>
          <w:color w:val="000000" w:themeColor="text1"/>
          <w:sz w:val="28"/>
          <w:szCs w:val="28"/>
          <w:lang w:val="en-US" w:eastAsia="zh-CN"/>
          <w14:textFill>
            <w14:solidFill>
              <w14:schemeClr w14:val="tx1"/>
            </w14:solidFill>
          </w14:textFill>
        </w:rPr>
        <w:t>校安处</w:t>
      </w:r>
      <w:r>
        <w:rPr>
          <w:rFonts w:hint="eastAsia" w:ascii="宋体" w:hAnsi="宋体" w:cs="微软雅黑"/>
          <w:b w:val="0"/>
          <w:bCs/>
          <w:color w:val="000000" w:themeColor="text1"/>
          <w:sz w:val="28"/>
          <w:szCs w:val="28"/>
          <w14:textFill>
            <w14:solidFill>
              <w14:schemeClr w14:val="tx1"/>
            </w14:solidFill>
          </w14:textFill>
        </w:rPr>
        <w:t>校园安防系统维保项目</w:t>
      </w:r>
    </w:p>
    <w:p>
      <w:pPr>
        <w:ind w:firstLine="600" w:firstLineChars="200"/>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项目编号：</w:t>
      </w:r>
      <w:r>
        <w:rPr>
          <w:rFonts w:hint="eastAsia" w:ascii="宋体" w:hAnsi="宋体" w:cs="宋体"/>
          <w:color w:val="000000" w:themeColor="text1"/>
          <w:sz w:val="30"/>
          <w:szCs w:val="30"/>
          <w:lang w:val="en-US" w:eastAsia="zh-CN"/>
          <w14:textFill>
            <w14:solidFill>
              <w14:schemeClr w14:val="tx1"/>
            </w14:solidFill>
          </w14:textFill>
        </w:rPr>
        <w:t xml:space="preserve">XAC 2024 </w:t>
      </w:r>
      <w:r>
        <w:rPr>
          <w:rFonts w:hint="eastAsia" w:ascii="宋体" w:hAnsi="宋体" w:eastAsia="宋体" w:cs="宋体"/>
          <w:color w:val="000000" w:themeColor="text1"/>
          <w:sz w:val="30"/>
          <w:szCs w:val="30"/>
          <w:lang w:val="en-US" w:eastAsia="zh-CN"/>
          <w14:textFill>
            <w14:solidFill>
              <w14:schemeClr w14:val="tx1"/>
            </w14:solidFill>
          </w14:textFill>
        </w:rPr>
        <w:t>001</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预算金额：</w:t>
      </w:r>
      <w:r>
        <w:rPr>
          <w:rFonts w:hint="eastAsia" w:ascii="宋体" w:hAnsi="宋体" w:cs="宋体"/>
          <w:color w:val="000000" w:themeColor="text1"/>
          <w:kern w:val="0"/>
          <w:sz w:val="28"/>
          <w:szCs w:val="28"/>
          <w:lang w:val="en-US" w:eastAsia="zh-CN" w:bidi="ar"/>
          <w14:textFill>
            <w14:solidFill>
              <w14:schemeClr w14:val="tx1"/>
            </w14:solidFill>
          </w14:textFill>
        </w:rPr>
        <w:t>6万</w:t>
      </w:r>
      <w:r>
        <w:rPr>
          <w:rFonts w:hint="eastAsia" w:ascii="宋体" w:hAnsi="宋体" w:eastAsia="宋体" w:cs="宋体"/>
          <w:color w:val="000000" w:themeColor="text1"/>
          <w:kern w:val="0"/>
          <w:sz w:val="28"/>
          <w:szCs w:val="28"/>
          <w:lang w:val="en-US" w:eastAsia="zh-CN" w:bidi="ar"/>
          <w14:textFill>
            <w14:solidFill>
              <w14:schemeClr w14:val="tx1"/>
            </w14:solidFill>
          </w14:textFill>
        </w:rPr>
        <w:t>元（人民币）</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采购需求：具体技术参数要求详见下列清单。</w:t>
      </w:r>
    </w:p>
    <w:p>
      <w:pPr>
        <w:pStyle w:val="15"/>
        <w:numPr>
          <w:ilvl w:val="0"/>
          <w:numId w:val="0"/>
        </w:numPr>
        <w:ind w:firstLine="562" w:firstLineChars="200"/>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1、</w:t>
      </w:r>
      <w:r>
        <w:rPr>
          <w:rFonts w:hint="eastAsia" w:ascii="宋体" w:hAnsi="宋体" w:eastAsia="宋体" w:cs="宋体"/>
          <w:b/>
          <w:color w:val="000000" w:themeColor="text1"/>
          <w:sz w:val="28"/>
          <w:szCs w:val="28"/>
          <w14:textFill>
            <w14:solidFill>
              <w14:schemeClr w14:val="tx1"/>
            </w14:solidFill>
          </w14:textFill>
        </w:rPr>
        <w:t>视频安防监控系统</w:t>
      </w:r>
    </w:p>
    <w:p>
      <w:pPr>
        <w:pStyle w:val="15"/>
        <w:numPr>
          <w:ilvl w:val="0"/>
          <w:numId w:val="0"/>
        </w:numPr>
        <w:ind w:firstLine="56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确保</w:t>
      </w:r>
      <w:r>
        <w:rPr>
          <w:rFonts w:hint="eastAsia" w:ascii="宋体" w:hAnsi="宋体" w:eastAsia="宋体" w:cs="宋体"/>
          <w:color w:val="000000" w:themeColor="text1"/>
          <w:sz w:val="28"/>
          <w:szCs w:val="28"/>
          <w:lang w:val="en-US" w:eastAsia="zh-CN"/>
          <w14:textFill>
            <w14:solidFill>
              <w14:schemeClr w14:val="tx1"/>
            </w14:solidFill>
          </w14:textFill>
        </w:rPr>
        <w:t>校内所有监控设备的</w:t>
      </w:r>
      <w:r>
        <w:rPr>
          <w:rFonts w:hint="eastAsia" w:ascii="宋体" w:hAnsi="宋体" w:eastAsia="宋体" w:cs="宋体"/>
          <w:color w:val="000000" w:themeColor="text1"/>
          <w:sz w:val="28"/>
          <w:szCs w:val="28"/>
          <w14:textFill>
            <w14:solidFill>
              <w14:schemeClr w14:val="tx1"/>
            </w14:solidFill>
          </w14:textFill>
        </w:rPr>
        <w:t>前端设备、系统控制功能、监视功能、显示功能、记录回放功能等工作正常，</w:t>
      </w:r>
      <w:r>
        <w:rPr>
          <w:rFonts w:ascii="宋体" w:hAnsi="宋体" w:eastAsia="宋体" w:cs="宋体"/>
          <w:color w:val="000000" w:themeColor="text1"/>
          <w:sz w:val="28"/>
          <w:szCs w:val="28"/>
          <w14:textFill>
            <w14:solidFill>
              <w14:schemeClr w14:val="tx1"/>
            </w14:solidFill>
          </w14:textFill>
        </w:rPr>
        <w:t>定期检查、测试、保养、维修，确保设备正常运行</w:t>
      </w:r>
      <w:r>
        <w:rPr>
          <w:rFonts w:ascii="宋体" w:hAnsi="宋体" w:eastAsia="宋体" w:cs="宋体"/>
          <w:color w:val="000000" w:themeColor="text1"/>
          <w:sz w:val="24"/>
          <w:szCs w:val="24"/>
          <w14:textFill>
            <w14:solidFill>
              <w14:schemeClr w14:val="tx1"/>
            </w14:solidFill>
          </w14:textFill>
        </w:rPr>
        <w:t>。</w:t>
      </w:r>
    </w:p>
    <w:p>
      <w:pPr>
        <w:pStyle w:val="15"/>
        <w:numPr>
          <w:ilvl w:val="0"/>
          <w:numId w:val="0"/>
        </w:numPr>
        <w:ind w:left="-420"/>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8"/>
          <w:szCs w:val="28"/>
          <w14:textFill>
            <w14:solidFill>
              <w14:schemeClr w14:val="tx1"/>
            </w14:solidFill>
          </w14:textFill>
        </w:rPr>
        <w:t xml:space="preserve"> 视频安防监控系统维保内容            表一</w:t>
      </w:r>
    </w:p>
    <w:tbl>
      <w:tblPr>
        <w:tblStyle w:val="11"/>
        <w:tblW w:w="4999" w:type="pct"/>
        <w:tblInd w:w="0" w:type="dxa"/>
        <w:tblLayout w:type="autofit"/>
        <w:tblCellMar>
          <w:top w:w="0" w:type="dxa"/>
          <w:left w:w="108" w:type="dxa"/>
          <w:bottom w:w="0" w:type="dxa"/>
          <w:right w:w="108" w:type="dxa"/>
        </w:tblCellMar>
      </w:tblPr>
      <w:tblGrid>
        <w:gridCol w:w="700"/>
        <w:gridCol w:w="7820"/>
      </w:tblGrid>
      <w:tr>
        <w:tblPrEx>
          <w:tblCellMar>
            <w:top w:w="0" w:type="dxa"/>
            <w:left w:w="108" w:type="dxa"/>
            <w:bottom w:w="0" w:type="dxa"/>
            <w:right w:w="108" w:type="dxa"/>
          </w:tblCellMar>
        </w:tblPrEx>
        <w:trPr>
          <w:trHeight w:val="475" w:hRule="atLeast"/>
        </w:trPr>
        <w:tc>
          <w:tcPr>
            <w:tcW w:w="41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458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项目内容要求</w:t>
            </w:r>
          </w:p>
        </w:tc>
      </w:tr>
      <w:tr>
        <w:tblPrEx>
          <w:tblCellMar>
            <w:top w:w="0" w:type="dxa"/>
            <w:left w:w="108" w:type="dxa"/>
            <w:bottom w:w="0" w:type="dxa"/>
            <w:right w:w="108" w:type="dxa"/>
          </w:tblCellMar>
        </w:tblPrEx>
        <w:trPr>
          <w:trHeight w:val="532" w:hRule="atLeast"/>
        </w:trPr>
        <w:tc>
          <w:tcPr>
            <w:tcW w:w="41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458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确保视频联网监控系统与教育厅正常联网</w:t>
            </w:r>
          </w:p>
        </w:tc>
      </w:tr>
      <w:tr>
        <w:tblPrEx>
          <w:tblCellMar>
            <w:top w:w="0" w:type="dxa"/>
            <w:left w:w="108" w:type="dxa"/>
            <w:bottom w:w="0" w:type="dxa"/>
            <w:right w:w="108" w:type="dxa"/>
          </w:tblCellMar>
        </w:tblPrEx>
        <w:trPr>
          <w:trHeight w:val="558" w:hRule="atLeast"/>
        </w:trPr>
        <w:tc>
          <w:tcPr>
            <w:tcW w:w="41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458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对不符合标准要求的各类型摄像机以及</w:t>
            </w:r>
            <w:r>
              <w:rPr>
                <w:rFonts w:ascii="宋体" w:hAnsi="宋体" w:cs="宋体"/>
                <w:color w:val="000000" w:themeColor="text1"/>
                <w:kern w:val="0"/>
                <w:sz w:val="24"/>
                <w14:textFill>
                  <w14:solidFill>
                    <w14:schemeClr w14:val="tx1"/>
                  </w14:solidFill>
                </w14:textFill>
              </w:rPr>
              <w:t>摄像机</w:t>
            </w:r>
            <w:r>
              <w:rPr>
                <w:rFonts w:hint="eastAsia" w:ascii="宋体" w:hAnsi="宋体" w:cs="宋体"/>
                <w:color w:val="000000" w:themeColor="text1"/>
                <w:kern w:val="0"/>
                <w:sz w:val="24"/>
                <w14:textFill>
                  <w14:solidFill>
                    <w14:schemeClr w14:val="tx1"/>
                  </w14:solidFill>
                </w14:textFill>
              </w:rPr>
              <w:t>角度进行调整</w:t>
            </w:r>
          </w:p>
        </w:tc>
      </w:tr>
      <w:tr>
        <w:tblPrEx>
          <w:tblCellMar>
            <w:top w:w="0" w:type="dxa"/>
            <w:left w:w="108" w:type="dxa"/>
            <w:bottom w:w="0" w:type="dxa"/>
            <w:right w:w="108" w:type="dxa"/>
          </w:tblCellMar>
        </w:tblPrEx>
        <w:trPr>
          <w:trHeight w:val="558" w:hRule="atLeast"/>
        </w:trPr>
        <w:tc>
          <w:tcPr>
            <w:tcW w:w="41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458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清洁摄像机防护罩、</w:t>
            </w:r>
            <w:r>
              <w:rPr>
                <w:rFonts w:hint="eastAsia" w:ascii="宋体" w:hAnsi="宋体" w:cs="宋体"/>
                <w:color w:val="000000" w:themeColor="text1"/>
                <w:sz w:val="24"/>
                <w14:textFill>
                  <w14:solidFill>
                    <w14:schemeClr w14:val="tx1"/>
                  </w14:solidFill>
                </w14:textFill>
              </w:rPr>
              <w:t>清理镜头污渍和小部分的绿化遮挡物等</w:t>
            </w:r>
          </w:p>
        </w:tc>
      </w:tr>
      <w:tr>
        <w:tblPrEx>
          <w:tblCellMar>
            <w:top w:w="0" w:type="dxa"/>
            <w:left w:w="108" w:type="dxa"/>
            <w:bottom w:w="0" w:type="dxa"/>
            <w:right w:w="108" w:type="dxa"/>
          </w:tblCellMar>
        </w:tblPrEx>
        <w:trPr>
          <w:trHeight w:val="558" w:hRule="atLeast"/>
        </w:trPr>
        <w:tc>
          <w:tcPr>
            <w:tcW w:w="41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458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检查室内、外摄像机防护罩</w:t>
            </w:r>
            <w:r>
              <w:rPr>
                <w:rFonts w:ascii="宋体" w:hAnsi="宋体" w:cs="宋体"/>
                <w:color w:val="000000" w:themeColor="text1"/>
                <w:sz w:val="24"/>
                <w14:textFill>
                  <w14:solidFill>
                    <w14:schemeClr w14:val="tx1"/>
                  </w14:solidFill>
                </w14:textFill>
              </w:rPr>
              <w:t>是否完好</w:t>
            </w:r>
            <w:r>
              <w:rPr>
                <w:rFonts w:hint="eastAsia" w:ascii="宋体" w:hAnsi="宋体" w:cs="宋体"/>
                <w:color w:val="000000" w:themeColor="text1"/>
                <w:sz w:val="24"/>
                <w14:textFill>
                  <w14:solidFill>
                    <w14:schemeClr w14:val="tx1"/>
                  </w14:solidFill>
                </w14:textFill>
              </w:rPr>
              <w:t>，确保立杆牢固，进线口密封并防水</w:t>
            </w:r>
          </w:p>
        </w:tc>
      </w:tr>
      <w:tr>
        <w:tblPrEx>
          <w:tblCellMar>
            <w:top w:w="0" w:type="dxa"/>
            <w:left w:w="108" w:type="dxa"/>
            <w:bottom w:w="0" w:type="dxa"/>
            <w:right w:w="108" w:type="dxa"/>
          </w:tblCellMar>
        </w:tblPrEx>
        <w:trPr>
          <w:trHeight w:val="558" w:hRule="atLeast"/>
        </w:trPr>
        <w:tc>
          <w:tcPr>
            <w:tcW w:w="41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458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检查前端摄像机</w:t>
            </w:r>
            <w:r>
              <w:rPr>
                <w:rFonts w:ascii="宋体" w:hAnsi="宋体" w:cs="宋体"/>
                <w:color w:val="000000" w:themeColor="text1"/>
                <w:sz w:val="24"/>
                <w14:textFill>
                  <w14:solidFill>
                    <w14:schemeClr w14:val="tx1"/>
                  </w14:solidFill>
                </w14:textFill>
              </w:rPr>
              <w:t>运行状态、枪机指向符合要求、球机转动灵活、红外灯自动开启</w:t>
            </w:r>
            <w:r>
              <w:rPr>
                <w:rFonts w:hint="eastAsia" w:ascii="宋体" w:hAnsi="宋体" w:cs="宋体"/>
                <w:color w:val="000000" w:themeColor="text1"/>
                <w:sz w:val="24"/>
                <w14:textFill>
                  <w14:solidFill>
                    <w14:schemeClr w14:val="tx1"/>
                  </w14:solidFill>
                </w14:textFill>
              </w:rPr>
              <w:t>等工作</w:t>
            </w:r>
          </w:p>
        </w:tc>
      </w:tr>
      <w:tr>
        <w:tblPrEx>
          <w:tblCellMar>
            <w:top w:w="0" w:type="dxa"/>
            <w:left w:w="108" w:type="dxa"/>
            <w:bottom w:w="0" w:type="dxa"/>
            <w:right w:w="108" w:type="dxa"/>
          </w:tblCellMar>
        </w:tblPrEx>
        <w:trPr>
          <w:trHeight w:val="525" w:hRule="atLeast"/>
        </w:trPr>
        <w:tc>
          <w:tcPr>
            <w:tcW w:w="41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p>
        </w:tc>
        <w:tc>
          <w:tcPr>
            <w:tcW w:w="458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对图像不清晰的图像进行调整检修故障排查以及摄像机更新升级</w:t>
            </w:r>
          </w:p>
        </w:tc>
      </w:tr>
      <w:tr>
        <w:tblPrEx>
          <w:tblCellMar>
            <w:top w:w="0" w:type="dxa"/>
            <w:left w:w="108" w:type="dxa"/>
            <w:bottom w:w="0" w:type="dxa"/>
            <w:right w:w="108" w:type="dxa"/>
          </w:tblCellMar>
        </w:tblPrEx>
        <w:trPr>
          <w:trHeight w:val="558" w:hRule="atLeast"/>
        </w:trPr>
        <w:tc>
          <w:tcPr>
            <w:tcW w:w="41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p>
        </w:tc>
        <w:tc>
          <w:tcPr>
            <w:tcW w:w="458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对硬盘录像机控制、预览、录像以及回放等功能进行检查</w:t>
            </w:r>
          </w:p>
        </w:tc>
      </w:tr>
      <w:tr>
        <w:tblPrEx>
          <w:tblCellMar>
            <w:top w:w="0" w:type="dxa"/>
            <w:left w:w="108" w:type="dxa"/>
            <w:bottom w:w="0" w:type="dxa"/>
            <w:right w:w="108" w:type="dxa"/>
          </w:tblCellMar>
        </w:tblPrEx>
        <w:trPr>
          <w:trHeight w:val="541" w:hRule="atLeast"/>
        </w:trPr>
        <w:tc>
          <w:tcPr>
            <w:tcW w:w="41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w:t>
            </w:r>
          </w:p>
        </w:tc>
        <w:tc>
          <w:tcPr>
            <w:tcW w:w="458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矩阵控制主机功能检查，矩阵控制键盘功能检查</w:t>
            </w:r>
          </w:p>
        </w:tc>
      </w:tr>
      <w:tr>
        <w:tblPrEx>
          <w:tblCellMar>
            <w:top w:w="0" w:type="dxa"/>
            <w:left w:w="108" w:type="dxa"/>
            <w:bottom w:w="0" w:type="dxa"/>
            <w:right w:w="108" w:type="dxa"/>
          </w:tblCellMar>
        </w:tblPrEx>
        <w:trPr>
          <w:trHeight w:val="565" w:hRule="atLeast"/>
        </w:trPr>
        <w:tc>
          <w:tcPr>
            <w:tcW w:w="41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w:t>
            </w:r>
          </w:p>
        </w:tc>
        <w:tc>
          <w:tcPr>
            <w:tcW w:w="458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监控系统设备的日常维护，对出现问题的设备进行故障排除</w:t>
            </w:r>
          </w:p>
        </w:tc>
      </w:tr>
      <w:tr>
        <w:tblPrEx>
          <w:tblCellMar>
            <w:top w:w="0" w:type="dxa"/>
            <w:left w:w="108" w:type="dxa"/>
            <w:bottom w:w="0" w:type="dxa"/>
            <w:right w:w="108" w:type="dxa"/>
          </w:tblCellMar>
        </w:tblPrEx>
        <w:trPr>
          <w:trHeight w:val="541" w:hRule="atLeast"/>
        </w:trPr>
        <w:tc>
          <w:tcPr>
            <w:tcW w:w="41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w:t>
            </w:r>
          </w:p>
        </w:tc>
        <w:tc>
          <w:tcPr>
            <w:tcW w:w="458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设备故障需更换相应设备进行解决，单独收取故障设备等相关费用</w:t>
            </w:r>
          </w:p>
        </w:tc>
      </w:tr>
      <w:tr>
        <w:tblPrEx>
          <w:tblCellMar>
            <w:top w:w="0" w:type="dxa"/>
            <w:left w:w="108" w:type="dxa"/>
            <w:bottom w:w="0" w:type="dxa"/>
            <w:right w:w="108" w:type="dxa"/>
          </w:tblCellMar>
        </w:tblPrEx>
        <w:trPr>
          <w:trHeight w:val="541" w:hRule="atLeast"/>
        </w:trPr>
        <w:tc>
          <w:tcPr>
            <w:tcW w:w="41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11</w:t>
            </w:r>
          </w:p>
        </w:tc>
        <w:tc>
          <w:tcPr>
            <w:tcW w:w="458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每个季度对校园内所有摄像机进行清洗、擦拭保证无灰尘</w:t>
            </w: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图像清晰</w:t>
            </w:r>
          </w:p>
        </w:tc>
      </w:tr>
      <w:tr>
        <w:tblPrEx>
          <w:tblCellMar>
            <w:top w:w="0" w:type="dxa"/>
            <w:left w:w="108" w:type="dxa"/>
            <w:bottom w:w="0" w:type="dxa"/>
            <w:right w:w="108" w:type="dxa"/>
          </w:tblCellMar>
        </w:tblPrEx>
        <w:trPr>
          <w:trHeight w:val="584" w:hRule="atLeast"/>
        </w:trPr>
        <w:tc>
          <w:tcPr>
            <w:tcW w:w="41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ascii="宋体" w:hAnsi="宋体" w:cs="宋体"/>
                <w:color w:val="000000" w:themeColor="text1"/>
                <w:kern w:val="0"/>
                <w:sz w:val="24"/>
                <w14:textFill>
                  <w14:solidFill>
                    <w14:schemeClr w14:val="tx1"/>
                  </w14:solidFill>
                </w14:textFill>
              </w:rPr>
              <w:t>2</w:t>
            </w:r>
          </w:p>
        </w:tc>
        <w:tc>
          <w:tcPr>
            <w:tcW w:w="4588"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以上工作内容要求每周进行1次维保并提供24小时技术支持服务 </w:t>
            </w:r>
          </w:p>
        </w:tc>
      </w:tr>
    </w:tbl>
    <w:p>
      <w:pPr>
        <w:pStyle w:val="15"/>
        <w:numPr>
          <w:ilvl w:val="0"/>
          <w:numId w:val="0"/>
        </w:numPr>
        <w:jc w:val="left"/>
        <w:rPr>
          <w:rFonts w:ascii="宋体" w:hAnsi="宋体" w:eastAsia="宋体" w:cs="宋体"/>
          <w:b/>
          <w:color w:val="000000" w:themeColor="text1"/>
          <w:sz w:val="28"/>
          <w:szCs w:val="28"/>
          <w14:textFill>
            <w14:solidFill>
              <w14:schemeClr w14:val="tx1"/>
            </w14:solidFill>
          </w14:textFill>
        </w:rPr>
      </w:pPr>
    </w:p>
    <w:p>
      <w:pPr>
        <w:pStyle w:val="15"/>
        <w:numPr>
          <w:ilvl w:val="0"/>
          <w:numId w:val="0"/>
        </w:numPr>
        <w:ind w:left="-420"/>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 xml:space="preserve">2、监控中心    </w:t>
      </w:r>
      <w:r>
        <w:rPr>
          <w:rFonts w:hint="eastAsia" w:ascii="宋体" w:hAnsi="宋体" w:eastAsia="宋体" w:cs="宋体"/>
          <w:b/>
          <w:color w:val="000000" w:themeColor="text1"/>
          <w:sz w:val="28"/>
          <w:szCs w:val="28"/>
          <w14:textFill>
            <w14:solidFill>
              <w14:schemeClr w14:val="tx1"/>
            </w14:solidFill>
          </w14:textFill>
        </w:rPr>
        <w:t>监控中心设备维保内容               表二</w:t>
      </w:r>
    </w:p>
    <w:p>
      <w:pPr>
        <w:pStyle w:val="15"/>
        <w:numPr>
          <w:ilvl w:val="0"/>
          <w:numId w:val="0"/>
        </w:numPr>
        <w:jc w:val="left"/>
        <w:rPr>
          <w:rFonts w:ascii="宋体" w:hAnsi="宋体" w:eastAsia="宋体" w:cs="宋体"/>
          <w:b/>
          <w:color w:val="000000" w:themeColor="text1"/>
          <w:sz w:val="28"/>
          <w:szCs w:val="28"/>
          <w14:textFill>
            <w14:solidFill>
              <w14:schemeClr w14:val="tx1"/>
            </w14:solidFill>
          </w14:textFill>
        </w:rPr>
      </w:pPr>
    </w:p>
    <w:tbl>
      <w:tblPr>
        <w:tblStyle w:val="11"/>
        <w:tblpPr w:leftFromText="180" w:rightFromText="180" w:vertAnchor="text" w:horzAnchor="page" w:tblpX="1380" w:tblpY="599"/>
        <w:tblOverlap w:val="never"/>
        <w:tblW w:w="9322" w:type="dxa"/>
        <w:tblInd w:w="0" w:type="dxa"/>
        <w:shd w:val="clear" w:color="auto" w:fill="CCE8CF"/>
        <w:tblLayout w:type="fixed"/>
        <w:tblCellMar>
          <w:top w:w="0" w:type="dxa"/>
          <w:left w:w="108" w:type="dxa"/>
          <w:bottom w:w="0" w:type="dxa"/>
          <w:right w:w="108" w:type="dxa"/>
        </w:tblCellMar>
      </w:tblPr>
      <w:tblGrid>
        <w:gridCol w:w="817"/>
        <w:gridCol w:w="8505"/>
      </w:tblGrid>
      <w:tr>
        <w:tblPrEx>
          <w:shd w:val="clear" w:color="auto" w:fill="CCE8CF"/>
          <w:tblCellMar>
            <w:top w:w="0" w:type="dxa"/>
            <w:left w:w="108" w:type="dxa"/>
            <w:bottom w:w="0" w:type="dxa"/>
            <w:right w:w="108" w:type="dxa"/>
          </w:tblCellMar>
        </w:tblPrEx>
        <w:trPr>
          <w:trHeight w:val="650" w:hRule="atLeast"/>
        </w:trPr>
        <w:tc>
          <w:tcPr>
            <w:tcW w:w="817" w:type="dxa"/>
            <w:tcBorders>
              <w:top w:val="single" w:color="auto" w:sz="4" w:space="0"/>
              <w:left w:val="single" w:color="auto" w:sz="4" w:space="0"/>
              <w:bottom w:val="single" w:color="auto" w:sz="4" w:space="0"/>
              <w:right w:val="single" w:color="auto" w:sz="4" w:space="0"/>
            </w:tcBorders>
            <w:shd w:val="clear" w:color="auto" w:fill="CCE8CF"/>
            <w:noWrap w:val="0"/>
            <w:vAlign w:val="center"/>
          </w:tcPr>
          <w:p>
            <w:pPr>
              <w:jc w:val="center"/>
              <w:rPr>
                <w:b w:val="0"/>
                <w:bCs w:val="0"/>
                <w:color w:val="auto"/>
                <w:sz w:val="24"/>
                <w:shd w:val="clear" w:color="auto" w:fill="auto"/>
              </w:rPr>
            </w:pPr>
            <w:r>
              <w:rPr>
                <w:rFonts w:hint="eastAsia"/>
                <w:b w:val="0"/>
                <w:bCs w:val="0"/>
                <w:color w:val="auto"/>
                <w:sz w:val="24"/>
                <w:shd w:val="clear" w:color="auto" w:fill="auto"/>
              </w:rPr>
              <w:t>序号</w:t>
            </w:r>
          </w:p>
        </w:tc>
        <w:tc>
          <w:tcPr>
            <w:tcW w:w="8505" w:type="dxa"/>
            <w:tcBorders>
              <w:top w:val="single" w:color="auto" w:sz="4" w:space="0"/>
              <w:left w:val="single" w:color="auto" w:sz="4" w:space="0"/>
              <w:bottom w:val="single" w:color="auto" w:sz="4" w:space="0"/>
              <w:right w:val="single" w:color="auto" w:sz="4" w:space="0"/>
            </w:tcBorders>
            <w:shd w:val="clear" w:color="auto" w:fill="CCE8CF"/>
            <w:noWrap w:val="0"/>
            <w:vAlign w:val="center"/>
          </w:tcPr>
          <w:p>
            <w:pPr>
              <w:jc w:val="center"/>
              <w:rPr>
                <w:b w:val="0"/>
                <w:bCs w:val="0"/>
                <w:color w:val="auto"/>
                <w:sz w:val="24"/>
                <w:shd w:val="clear" w:color="auto" w:fill="auto"/>
              </w:rPr>
            </w:pPr>
            <w:r>
              <w:rPr>
                <w:rFonts w:hint="eastAsia"/>
                <w:b w:val="0"/>
                <w:bCs w:val="0"/>
                <w:color w:val="auto"/>
                <w:sz w:val="24"/>
                <w:shd w:val="clear" w:color="auto" w:fill="auto"/>
              </w:rPr>
              <w:t>项目内容要求</w:t>
            </w:r>
          </w:p>
        </w:tc>
      </w:tr>
      <w:tr>
        <w:tblPrEx>
          <w:tblCellMar>
            <w:top w:w="0" w:type="dxa"/>
            <w:left w:w="108" w:type="dxa"/>
            <w:bottom w:w="0" w:type="dxa"/>
            <w:right w:w="108" w:type="dxa"/>
          </w:tblCellMar>
        </w:tblPrEx>
        <w:trPr>
          <w:trHeight w:val="619" w:hRule="atLeast"/>
        </w:trPr>
        <w:tc>
          <w:tcPr>
            <w:tcW w:w="817" w:type="dxa"/>
            <w:tcBorders>
              <w:top w:val="single" w:color="auto" w:sz="4" w:space="0"/>
              <w:left w:val="single" w:color="auto" w:sz="4" w:space="0"/>
              <w:bottom w:val="single" w:color="auto" w:sz="4" w:space="0"/>
              <w:right w:val="single" w:color="auto" w:sz="4" w:space="0"/>
            </w:tcBorders>
            <w:shd w:val="clear" w:color="auto" w:fill="CCE8CF"/>
            <w:noWrap w:val="0"/>
            <w:vAlign w:val="center"/>
          </w:tcPr>
          <w:p>
            <w:pPr>
              <w:jc w:val="center"/>
              <w:rPr>
                <w:b w:val="0"/>
                <w:bCs w:val="0"/>
                <w:color w:val="auto"/>
                <w:sz w:val="24"/>
                <w:shd w:val="clear" w:color="auto" w:fill="auto"/>
              </w:rPr>
            </w:pPr>
            <w:r>
              <w:rPr>
                <w:rFonts w:hint="eastAsia"/>
                <w:b w:val="0"/>
                <w:bCs w:val="0"/>
                <w:color w:val="auto"/>
                <w:sz w:val="24"/>
                <w:shd w:val="clear" w:color="auto" w:fill="auto"/>
              </w:rPr>
              <w:t>1</w:t>
            </w:r>
          </w:p>
        </w:tc>
        <w:tc>
          <w:tcPr>
            <w:tcW w:w="8505" w:type="dxa"/>
            <w:tcBorders>
              <w:top w:val="single" w:color="auto" w:sz="4" w:space="0"/>
              <w:left w:val="single" w:color="auto" w:sz="4" w:space="0"/>
              <w:bottom w:val="single" w:color="auto" w:sz="4" w:space="0"/>
              <w:right w:val="single" w:color="auto" w:sz="4" w:space="0"/>
            </w:tcBorders>
            <w:shd w:val="clear" w:color="auto" w:fill="CCE8CF"/>
            <w:noWrap w:val="0"/>
            <w:vAlign w:val="center"/>
          </w:tcPr>
          <w:p>
            <w:pPr>
              <w:rPr>
                <w:rFonts w:hint="eastAsia"/>
                <w:b w:val="0"/>
                <w:bCs w:val="0"/>
                <w:color w:val="auto"/>
                <w:sz w:val="24"/>
                <w:shd w:val="clear" w:color="auto" w:fill="auto"/>
              </w:rPr>
            </w:pPr>
            <w:r>
              <w:rPr>
                <w:rFonts w:hint="eastAsia"/>
                <w:b w:val="0"/>
                <w:bCs w:val="0"/>
                <w:color w:val="auto"/>
                <w:sz w:val="24"/>
                <w:shd w:val="clear" w:color="auto" w:fill="auto"/>
              </w:rPr>
              <w:t>确保监控室所有主控平台设备各系统平台与教育局、公安局以及治安能正常联网</w:t>
            </w:r>
          </w:p>
        </w:tc>
      </w:tr>
      <w:tr>
        <w:tblPrEx>
          <w:tblCellMar>
            <w:top w:w="0" w:type="dxa"/>
            <w:left w:w="108" w:type="dxa"/>
            <w:bottom w:w="0" w:type="dxa"/>
            <w:right w:w="108" w:type="dxa"/>
          </w:tblCellMar>
        </w:tblPrEx>
        <w:trPr>
          <w:trHeight w:val="619" w:hRule="atLeast"/>
        </w:trPr>
        <w:tc>
          <w:tcPr>
            <w:tcW w:w="817" w:type="dxa"/>
            <w:tcBorders>
              <w:top w:val="single" w:color="auto" w:sz="4" w:space="0"/>
              <w:left w:val="single" w:color="auto" w:sz="4" w:space="0"/>
              <w:bottom w:val="single" w:color="auto" w:sz="4" w:space="0"/>
              <w:right w:val="single" w:color="auto" w:sz="4" w:space="0"/>
            </w:tcBorders>
            <w:shd w:val="clear" w:color="auto" w:fill="CCE8CF"/>
            <w:noWrap w:val="0"/>
            <w:vAlign w:val="center"/>
          </w:tcPr>
          <w:p>
            <w:pPr>
              <w:jc w:val="center"/>
              <w:rPr>
                <w:rFonts w:hint="eastAsia"/>
                <w:b w:val="0"/>
                <w:bCs w:val="0"/>
                <w:color w:val="auto"/>
                <w:sz w:val="24"/>
                <w:shd w:val="clear" w:color="auto" w:fill="auto"/>
              </w:rPr>
            </w:pPr>
            <w:r>
              <w:rPr>
                <w:rFonts w:hint="eastAsia"/>
                <w:b w:val="0"/>
                <w:bCs w:val="0"/>
                <w:color w:val="auto"/>
                <w:sz w:val="24"/>
                <w:shd w:val="clear" w:color="auto" w:fill="auto"/>
              </w:rPr>
              <w:t>2</w:t>
            </w:r>
          </w:p>
        </w:tc>
        <w:tc>
          <w:tcPr>
            <w:tcW w:w="8505" w:type="dxa"/>
            <w:tcBorders>
              <w:top w:val="single" w:color="auto" w:sz="4" w:space="0"/>
              <w:left w:val="single" w:color="auto" w:sz="4" w:space="0"/>
              <w:bottom w:val="single" w:color="auto" w:sz="4" w:space="0"/>
              <w:right w:val="single" w:color="auto" w:sz="4" w:space="0"/>
            </w:tcBorders>
            <w:shd w:val="clear" w:color="auto" w:fill="CCE8CF"/>
            <w:noWrap w:val="0"/>
            <w:vAlign w:val="center"/>
          </w:tcPr>
          <w:p>
            <w:pPr>
              <w:rPr>
                <w:rFonts w:hint="eastAsia"/>
                <w:b w:val="0"/>
                <w:bCs w:val="0"/>
                <w:color w:val="auto"/>
                <w:sz w:val="24"/>
                <w:shd w:val="clear" w:color="auto" w:fill="auto"/>
              </w:rPr>
            </w:pPr>
            <w:r>
              <w:rPr>
                <w:rFonts w:hint="eastAsia"/>
                <w:b w:val="0"/>
                <w:bCs w:val="0"/>
                <w:color w:val="auto"/>
                <w:sz w:val="24"/>
                <w:shd w:val="clear" w:color="auto" w:fill="auto"/>
              </w:rPr>
              <w:t>监控中心应保证通讯设备正常，确保各</w:t>
            </w:r>
            <w:r>
              <w:rPr>
                <w:b w:val="0"/>
                <w:bCs w:val="0"/>
                <w:color w:val="auto"/>
                <w:sz w:val="24"/>
                <w:shd w:val="clear" w:color="auto" w:fill="auto"/>
              </w:rPr>
              <w:t>安防</w:t>
            </w:r>
            <w:r>
              <w:rPr>
                <w:rFonts w:hint="eastAsia"/>
                <w:b w:val="0"/>
                <w:bCs w:val="0"/>
                <w:color w:val="auto"/>
                <w:sz w:val="24"/>
                <w:shd w:val="clear" w:color="auto" w:fill="auto"/>
              </w:rPr>
              <w:t>系统</w:t>
            </w:r>
            <w:r>
              <w:rPr>
                <w:b w:val="0"/>
                <w:bCs w:val="0"/>
                <w:color w:val="auto"/>
                <w:sz w:val="24"/>
                <w:shd w:val="clear" w:color="auto" w:fill="auto"/>
              </w:rPr>
              <w:t>平台</w:t>
            </w:r>
            <w:r>
              <w:rPr>
                <w:rFonts w:hint="eastAsia"/>
                <w:b w:val="0"/>
                <w:bCs w:val="0"/>
                <w:color w:val="auto"/>
                <w:sz w:val="24"/>
                <w:shd w:val="clear" w:color="auto" w:fill="auto"/>
              </w:rPr>
              <w:t>功能工作正常</w:t>
            </w:r>
            <w:r>
              <w:rPr>
                <w:b w:val="0"/>
                <w:bCs w:val="0"/>
                <w:color w:val="auto"/>
                <w:sz w:val="24"/>
                <w:shd w:val="clear" w:color="auto" w:fill="auto"/>
              </w:rPr>
              <w:t>运行</w:t>
            </w:r>
          </w:p>
        </w:tc>
      </w:tr>
      <w:tr>
        <w:tblPrEx>
          <w:tblCellMar>
            <w:top w:w="0" w:type="dxa"/>
            <w:left w:w="108" w:type="dxa"/>
            <w:bottom w:w="0" w:type="dxa"/>
            <w:right w:w="108" w:type="dxa"/>
          </w:tblCellMar>
        </w:tblPrEx>
        <w:trPr>
          <w:trHeight w:val="469" w:hRule="atLeast"/>
        </w:trPr>
        <w:tc>
          <w:tcPr>
            <w:tcW w:w="817" w:type="dxa"/>
            <w:tcBorders>
              <w:top w:val="single" w:color="auto" w:sz="4" w:space="0"/>
              <w:left w:val="single" w:color="auto" w:sz="4" w:space="0"/>
              <w:bottom w:val="single" w:color="auto" w:sz="4" w:space="0"/>
              <w:right w:val="single" w:color="auto" w:sz="4" w:space="0"/>
            </w:tcBorders>
            <w:shd w:val="clear" w:color="auto" w:fill="CCE8CF"/>
            <w:noWrap w:val="0"/>
            <w:vAlign w:val="center"/>
          </w:tcPr>
          <w:p>
            <w:pPr>
              <w:jc w:val="center"/>
              <w:rPr>
                <w:b w:val="0"/>
                <w:bCs w:val="0"/>
                <w:color w:val="auto"/>
                <w:sz w:val="24"/>
                <w:shd w:val="clear" w:color="auto" w:fill="auto"/>
              </w:rPr>
            </w:pPr>
            <w:r>
              <w:rPr>
                <w:rFonts w:hint="eastAsia"/>
                <w:b w:val="0"/>
                <w:bCs w:val="0"/>
                <w:color w:val="auto"/>
                <w:sz w:val="24"/>
                <w:shd w:val="clear" w:color="auto" w:fill="auto"/>
              </w:rPr>
              <w:t>3</w:t>
            </w:r>
          </w:p>
        </w:tc>
        <w:tc>
          <w:tcPr>
            <w:tcW w:w="8505" w:type="dxa"/>
            <w:tcBorders>
              <w:top w:val="single" w:color="auto" w:sz="4" w:space="0"/>
              <w:left w:val="single" w:color="auto" w:sz="4" w:space="0"/>
              <w:bottom w:val="single" w:color="auto" w:sz="4" w:space="0"/>
              <w:right w:val="single" w:color="auto" w:sz="4" w:space="0"/>
            </w:tcBorders>
            <w:shd w:val="clear" w:color="auto" w:fill="CCE8CF"/>
            <w:noWrap w:val="0"/>
            <w:vAlign w:val="center"/>
          </w:tcPr>
          <w:p>
            <w:pPr>
              <w:rPr>
                <w:b w:val="0"/>
                <w:bCs w:val="0"/>
                <w:color w:val="auto"/>
                <w:sz w:val="24"/>
                <w:shd w:val="clear" w:color="auto" w:fill="auto"/>
              </w:rPr>
            </w:pPr>
            <w:r>
              <w:rPr>
                <w:rFonts w:hint="eastAsia"/>
                <w:b w:val="0"/>
                <w:bCs w:val="0"/>
                <w:color w:val="auto"/>
                <w:sz w:val="24"/>
                <w:shd w:val="clear" w:color="auto" w:fill="auto"/>
              </w:rPr>
              <w:t>凡各安全技术防范系统集成有联动功能的应保证工作正常</w:t>
            </w:r>
          </w:p>
        </w:tc>
      </w:tr>
      <w:tr>
        <w:tblPrEx>
          <w:tblCellMar>
            <w:top w:w="0" w:type="dxa"/>
            <w:left w:w="108" w:type="dxa"/>
            <w:bottom w:w="0" w:type="dxa"/>
            <w:right w:w="108" w:type="dxa"/>
          </w:tblCellMar>
        </w:tblPrEx>
        <w:trPr>
          <w:trHeight w:val="452" w:hRule="atLeast"/>
        </w:trPr>
        <w:tc>
          <w:tcPr>
            <w:tcW w:w="817" w:type="dxa"/>
            <w:tcBorders>
              <w:top w:val="single" w:color="auto" w:sz="4" w:space="0"/>
              <w:left w:val="single" w:color="auto" w:sz="4" w:space="0"/>
              <w:bottom w:val="single" w:color="auto" w:sz="4" w:space="0"/>
              <w:right w:val="single" w:color="auto" w:sz="4" w:space="0"/>
            </w:tcBorders>
            <w:shd w:val="clear" w:color="auto" w:fill="CCE8CF"/>
            <w:noWrap w:val="0"/>
            <w:vAlign w:val="center"/>
          </w:tcPr>
          <w:p>
            <w:pPr>
              <w:jc w:val="center"/>
              <w:rPr>
                <w:b w:val="0"/>
                <w:bCs w:val="0"/>
                <w:color w:val="auto"/>
                <w:sz w:val="24"/>
                <w:shd w:val="clear" w:color="auto" w:fill="auto"/>
              </w:rPr>
            </w:pPr>
            <w:r>
              <w:rPr>
                <w:rFonts w:hint="eastAsia"/>
                <w:b w:val="0"/>
                <w:bCs w:val="0"/>
                <w:color w:val="auto"/>
                <w:sz w:val="24"/>
                <w:shd w:val="clear" w:color="auto" w:fill="auto"/>
              </w:rPr>
              <w:t>4</w:t>
            </w:r>
          </w:p>
        </w:tc>
        <w:tc>
          <w:tcPr>
            <w:tcW w:w="8505" w:type="dxa"/>
            <w:tcBorders>
              <w:top w:val="single" w:color="auto" w:sz="4" w:space="0"/>
              <w:left w:val="single" w:color="auto" w:sz="4" w:space="0"/>
              <w:bottom w:val="single" w:color="auto" w:sz="4" w:space="0"/>
              <w:right w:val="single" w:color="auto" w:sz="4" w:space="0"/>
            </w:tcBorders>
            <w:shd w:val="clear" w:color="auto" w:fill="CCE8CF"/>
            <w:noWrap w:val="0"/>
            <w:vAlign w:val="center"/>
          </w:tcPr>
          <w:p>
            <w:pPr>
              <w:rPr>
                <w:b w:val="0"/>
                <w:bCs w:val="0"/>
                <w:color w:val="auto"/>
                <w:sz w:val="24"/>
                <w:shd w:val="clear" w:color="auto" w:fill="auto"/>
              </w:rPr>
            </w:pPr>
            <w:r>
              <w:rPr>
                <w:rFonts w:hint="eastAsia"/>
                <w:b w:val="0"/>
                <w:bCs w:val="0"/>
                <w:color w:val="auto"/>
                <w:sz w:val="24"/>
                <w:shd w:val="clear" w:color="auto" w:fill="auto"/>
              </w:rPr>
              <w:t>确认网络设备工作正常，功能正常</w:t>
            </w:r>
          </w:p>
        </w:tc>
      </w:tr>
      <w:tr>
        <w:tblPrEx>
          <w:tblCellMar>
            <w:top w:w="0" w:type="dxa"/>
            <w:left w:w="108" w:type="dxa"/>
            <w:bottom w:w="0" w:type="dxa"/>
            <w:right w:w="108" w:type="dxa"/>
          </w:tblCellMar>
        </w:tblPrEx>
        <w:trPr>
          <w:trHeight w:val="502" w:hRule="atLeast"/>
        </w:trPr>
        <w:tc>
          <w:tcPr>
            <w:tcW w:w="817" w:type="dxa"/>
            <w:tcBorders>
              <w:top w:val="single" w:color="auto" w:sz="4" w:space="0"/>
              <w:left w:val="single" w:color="auto" w:sz="4" w:space="0"/>
              <w:bottom w:val="single" w:color="auto" w:sz="4" w:space="0"/>
              <w:right w:val="single" w:color="auto" w:sz="4" w:space="0"/>
            </w:tcBorders>
            <w:shd w:val="clear" w:color="auto" w:fill="CCE8CF"/>
            <w:noWrap w:val="0"/>
            <w:vAlign w:val="center"/>
          </w:tcPr>
          <w:p>
            <w:pPr>
              <w:jc w:val="center"/>
              <w:rPr>
                <w:b w:val="0"/>
                <w:bCs w:val="0"/>
                <w:color w:val="auto"/>
                <w:sz w:val="24"/>
                <w:shd w:val="clear" w:color="auto" w:fill="auto"/>
              </w:rPr>
            </w:pPr>
            <w:r>
              <w:rPr>
                <w:rFonts w:hint="eastAsia"/>
                <w:b w:val="0"/>
                <w:bCs w:val="0"/>
                <w:color w:val="auto"/>
                <w:sz w:val="24"/>
                <w:shd w:val="clear" w:color="auto" w:fill="auto"/>
              </w:rPr>
              <w:t>5</w:t>
            </w:r>
          </w:p>
        </w:tc>
        <w:tc>
          <w:tcPr>
            <w:tcW w:w="8505" w:type="dxa"/>
            <w:tcBorders>
              <w:top w:val="single" w:color="auto" w:sz="4" w:space="0"/>
              <w:left w:val="single" w:color="auto" w:sz="4" w:space="0"/>
              <w:bottom w:val="single" w:color="auto" w:sz="4" w:space="0"/>
              <w:right w:val="single" w:color="auto" w:sz="4" w:space="0"/>
            </w:tcBorders>
            <w:shd w:val="clear" w:color="auto" w:fill="CCE8CF"/>
            <w:noWrap w:val="0"/>
            <w:vAlign w:val="center"/>
          </w:tcPr>
          <w:p>
            <w:pPr>
              <w:rPr>
                <w:b w:val="0"/>
                <w:bCs w:val="0"/>
                <w:color w:val="auto"/>
                <w:sz w:val="24"/>
                <w:shd w:val="clear" w:color="auto" w:fill="auto"/>
              </w:rPr>
            </w:pPr>
            <w:r>
              <w:rPr>
                <w:rFonts w:hint="eastAsia"/>
                <w:b w:val="0"/>
                <w:bCs w:val="0"/>
                <w:color w:val="auto"/>
                <w:sz w:val="24"/>
                <w:shd w:val="clear" w:color="auto" w:fill="auto"/>
              </w:rPr>
              <w:t>检查服务器和存储系统</w:t>
            </w:r>
            <w:r>
              <w:rPr>
                <w:b w:val="0"/>
                <w:bCs w:val="0"/>
                <w:color w:val="auto"/>
                <w:sz w:val="24"/>
                <w:shd w:val="clear" w:color="auto" w:fill="auto"/>
              </w:rPr>
              <w:t>设备</w:t>
            </w:r>
            <w:r>
              <w:rPr>
                <w:rFonts w:hint="eastAsia"/>
                <w:b w:val="0"/>
                <w:bCs w:val="0"/>
                <w:color w:val="auto"/>
                <w:sz w:val="24"/>
                <w:shd w:val="clear" w:color="auto" w:fill="auto"/>
              </w:rPr>
              <w:t>，确保</w:t>
            </w:r>
            <w:r>
              <w:rPr>
                <w:b w:val="0"/>
                <w:bCs w:val="0"/>
                <w:color w:val="auto"/>
                <w:sz w:val="24"/>
                <w:shd w:val="clear" w:color="auto" w:fill="auto"/>
              </w:rPr>
              <w:t>设备</w:t>
            </w:r>
            <w:r>
              <w:rPr>
                <w:rFonts w:hint="eastAsia"/>
                <w:b w:val="0"/>
                <w:bCs w:val="0"/>
                <w:color w:val="auto"/>
                <w:sz w:val="24"/>
                <w:shd w:val="clear" w:color="auto" w:fill="auto"/>
              </w:rPr>
              <w:t>功能正常工作</w:t>
            </w:r>
          </w:p>
        </w:tc>
      </w:tr>
      <w:tr>
        <w:tblPrEx>
          <w:tblCellMar>
            <w:top w:w="0" w:type="dxa"/>
            <w:left w:w="108" w:type="dxa"/>
            <w:bottom w:w="0" w:type="dxa"/>
            <w:right w:w="108" w:type="dxa"/>
          </w:tblCellMar>
        </w:tblPrEx>
        <w:trPr>
          <w:trHeight w:val="436" w:hRule="atLeast"/>
        </w:trPr>
        <w:tc>
          <w:tcPr>
            <w:tcW w:w="817" w:type="dxa"/>
            <w:tcBorders>
              <w:top w:val="single" w:color="auto" w:sz="4" w:space="0"/>
              <w:left w:val="single" w:color="auto" w:sz="4" w:space="0"/>
              <w:bottom w:val="single" w:color="auto" w:sz="4" w:space="0"/>
              <w:right w:val="single" w:color="auto" w:sz="4" w:space="0"/>
            </w:tcBorders>
            <w:shd w:val="clear" w:color="auto" w:fill="CCE8CF"/>
            <w:noWrap w:val="0"/>
            <w:vAlign w:val="center"/>
          </w:tcPr>
          <w:p>
            <w:pPr>
              <w:jc w:val="center"/>
              <w:rPr>
                <w:b w:val="0"/>
                <w:bCs w:val="0"/>
                <w:color w:val="auto"/>
                <w:sz w:val="24"/>
                <w:shd w:val="clear" w:color="auto" w:fill="auto"/>
              </w:rPr>
            </w:pPr>
            <w:r>
              <w:rPr>
                <w:rFonts w:hint="eastAsia"/>
                <w:b w:val="0"/>
                <w:bCs w:val="0"/>
                <w:color w:val="auto"/>
                <w:sz w:val="24"/>
                <w:shd w:val="clear" w:color="auto" w:fill="auto"/>
              </w:rPr>
              <w:t>6</w:t>
            </w:r>
          </w:p>
        </w:tc>
        <w:tc>
          <w:tcPr>
            <w:tcW w:w="8505" w:type="dxa"/>
            <w:tcBorders>
              <w:top w:val="single" w:color="auto" w:sz="4" w:space="0"/>
              <w:left w:val="single" w:color="auto" w:sz="4" w:space="0"/>
              <w:bottom w:val="single" w:color="auto" w:sz="4" w:space="0"/>
              <w:right w:val="single" w:color="auto" w:sz="4" w:space="0"/>
            </w:tcBorders>
            <w:shd w:val="clear" w:color="auto" w:fill="CCE8CF"/>
            <w:noWrap w:val="0"/>
            <w:vAlign w:val="center"/>
          </w:tcPr>
          <w:p>
            <w:pPr>
              <w:rPr>
                <w:b w:val="0"/>
                <w:bCs w:val="0"/>
                <w:color w:val="auto"/>
                <w:sz w:val="24"/>
                <w:shd w:val="clear" w:color="auto" w:fill="auto"/>
              </w:rPr>
            </w:pPr>
            <w:r>
              <w:rPr>
                <w:rFonts w:hint="eastAsia"/>
                <w:b w:val="0"/>
                <w:bCs w:val="0"/>
                <w:color w:val="auto"/>
                <w:sz w:val="24"/>
                <w:shd w:val="clear" w:color="auto" w:fill="auto"/>
              </w:rPr>
              <w:t>包括软件检测，软件维护，各系统性能监控、故障排除、安全巡查</w:t>
            </w:r>
          </w:p>
        </w:tc>
      </w:tr>
      <w:tr>
        <w:tblPrEx>
          <w:tblCellMar>
            <w:top w:w="0" w:type="dxa"/>
            <w:left w:w="108" w:type="dxa"/>
            <w:bottom w:w="0" w:type="dxa"/>
            <w:right w:w="108" w:type="dxa"/>
          </w:tblCellMar>
        </w:tblPrEx>
        <w:trPr>
          <w:trHeight w:val="503" w:hRule="atLeast"/>
        </w:trPr>
        <w:tc>
          <w:tcPr>
            <w:tcW w:w="817" w:type="dxa"/>
            <w:tcBorders>
              <w:top w:val="single" w:color="auto" w:sz="4" w:space="0"/>
              <w:left w:val="single" w:color="auto" w:sz="4" w:space="0"/>
              <w:bottom w:val="single" w:color="auto" w:sz="4" w:space="0"/>
              <w:right w:val="single" w:color="auto" w:sz="4" w:space="0"/>
            </w:tcBorders>
            <w:shd w:val="clear" w:color="auto" w:fill="CCE8CF"/>
            <w:noWrap w:val="0"/>
            <w:vAlign w:val="center"/>
          </w:tcPr>
          <w:p>
            <w:pPr>
              <w:jc w:val="center"/>
              <w:rPr>
                <w:b w:val="0"/>
                <w:bCs w:val="0"/>
                <w:color w:val="auto"/>
                <w:sz w:val="24"/>
                <w:shd w:val="clear" w:color="auto" w:fill="auto"/>
              </w:rPr>
            </w:pPr>
            <w:r>
              <w:rPr>
                <w:rFonts w:hint="eastAsia"/>
                <w:b w:val="0"/>
                <w:bCs w:val="0"/>
                <w:color w:val="auto"/>
                <w:sz w:val="24"/>
                <w:shd w:val="clear" w:color="auto" w:fill="auto"/>
              </w:rPr>
              <w:t>7</w:t>
            </w:r>
          </w:p>
        </w:tc>
        <w:tc>
          <w:tcPr>
            <w:tcW w:w="8505" w:type="dxa"/>
            <w:tcBorders>
              <w:top w:val="single" w:color="auto" w:sz="4" w:space="0"/>
              <w:left w:val="single" w:color="auto" w:sz="4" w:space="0"/>
              <w:bottom w:val="single" w:color="auto" w:sz="4" w:space="0"/>
              <w:right w:val="single" w:color="auto" w:sz="4" w:space="0"/>
            </w:tcBorders>
            <w:shd w:val="clear" w:color="auto" w:fill="CCE8CF"/>
            <w:noWrap w:val="0"/>
            <w:vAlign w:val="center"/>
          </w:tcPr>
          <w:p>
            <w:pPr>
              <w:rPr>
                <w:b w:val="0"/>
                <w:bCs w:val="0"/>
                <w:color w:val="auto"/>
                <w:sz w:val="24"/>
                <w:shd w:val="clear" w:color="auto" w:fill="auto"/>
              </w:rPr>
            </w:pPr>
            <w:r>
              <w:rPr>
                <w:rFonts w:hint="eastAsia"/>
                <w:b w:val="0"/>
                <w:bCs w:val="0"/>
                <w:color w:val="auto"/>
                <w:sz w:val="24"/>
                <w:shd w:val="clear" w:color="auto" w:fill="auto"/>
              </w:rPr>
              <w:t xml:space="preserve">视频图像每路视频图像质量良好，能正常显示、调阅，能正常录像  </w:t>
            </w:r>
          </w:p>
        </w:tc>
      </w:tr>
      <w:tr>
        <w:tblPrEx>
          <w:tblCellMar>
            <w:top w:w="0" w:type="dxa"/>
            <w:left w:w="108" w:type="dxa"/>
            <w:bottom w:w="0" w:type="dxa"/>
            <w:right w:w="108" w:type="dxa"/>
          </w:tblCellMar>
        </w:tblPrEx>
        <w:trPr>
          <w:trHeight w:val="485" w:hRule="atLeast"/>
        </w:trPr>
        <w:tc>
          <w:tcPr>
            <w:tcW w:w="817" w:type="dxa"/>
            <w:tcBorders>
              <w:top w:val="single" w:color="auto" w:sz="4" w:space="0"/>
              <w:left w:val="single" w:color="auto" w:sz="4" w:space="0"/>
              <w:bottom w:val="single" w:color="auto" w:sz="4" w:space="0"/>
              <w:right w:val="single" w:color="auto" w:sz="4" w:space="0"/>
            </w:tcBorders>
            <w:shd w:val="clear" w:color="auto" w:fill="CCE8CF"/>
            <w:noWrap w:val="0"/>
            <w:vAlign w:val="center"/>
          </w:tcPr>
          <w:p>
            <w:pPr>
              <w:jc w:val="center"/>
              <w:rPr>
                <w:b w:val="0"/>
                <w:bCs w:val="0"/>
                <w:color w:val="auto"/>
                <w:sz w:val="24"/>
                <w:shd w:val="clear" w:color="auto" w:fill="auto"/>
              </w:rPr>
            </w:pPr>
            <w:r>
              <w:rPr>
                <w:rFonts w:hint="eastAsia"/>
                <w:b w:val="0"/>
                <w:bCs w:val="0"/>
                <w:color w:val="auto"/>
                <w:sz w:val="24"/>
                <w:shd w:val="clear" w:color="auto" w:fill="auto"/>
              </w:rPr>
              <w:t>8</w:t>
            </w:r>
          </w:p>
        </w:tc>
        <w:tc>
          <w:tcPr>
            <w:tcW w:w="8505" w:type="dxa"/>
            <w:tcBorders>
              <w:top w:val="single" w:color="auto" w:sz="4" w:space="0"/>
              <w:left w:val="single" w:color="auto" w:sz="4" w:space="0"/>
              <w:bottom w:val="single" w:color="auto" w:sz="4" w:space="0"/>
              <w:right w:val="single" w:color="auto" w:sz="4" w:space="0"/>
            </w:tcBorders>
            <w:shd w:val="clear" w:color="auto" w:fill="CCE8CF"/>
            <w:noWrap w:val="0"/>
            <w:vAlign w:val="center"/>
          </w:tcPr>
          <w:p>
            <w:pPr>
              <w:rPr>
                <w:b w:val="0"/>
                <w:bCs w:val="0"/>
                <w:color w:val="auto"/>
                <w:sz w:val="24"/>
                <w:shd w:val="clear" w:color="auto" w:fill="auto"/>
              </w:rPr>
            </w:pPr>
            <w:r>
              <w:rPr>
                <w:rFonts w:hint="eastAsia"/>
                <w:b w:val="0"/>
                <w:bCs w:val="0"/>
                <w:color w:val="auto"/>
                <w:sz w:val="24"/>
                <w:shd w:val="clear" w:color="auto" w:fill="auto"/>
              </w:rPr>
              <w:t>中控显示屏：检查显示是否正常，</w:t>
            </w:r>
            <w:r>
              <w:rPr>
                <w:b w:val="0"/>
                <w:bCs w:val="0"/>
                <w:color w:val="auto"/>
                <w:sz w:val="24"/>
                <w:shd w:val="clear" w:color="auto" w:fill="auto"/>
              </w:rPr>
              <w:t>确认图像质量，</w:t>
            </w:r>
            <w:r>
              <w:rPr>
                <w:rFonts w:hint="eastAsia"/>
                <w:b w:val="0"/>
                <w:bCs w:val="0"/>
                <w:color w:val="auto"/>
                <w:sz w:val="24"/>
                <w:shd w:val="clear" w:color="auto" w:fill="auto"/>
              </w:rPr>
              <w:t>排除蓝屏、图像卡顿等现象</w:t>
            </w:r>
          </w:p>
        </w:tc>
      </w:tr>
      <w:tr>
        <w:tblPrEx>
          <w:tblCellMar>
            <w:top w:w="0" w:type="dxa"/>
            <w:left w:w="108" w:type="dxa"/>
            <w:bottom w:w="0" w:type="dxa"/>
            <w:right w:w="108" w:type="dxa"/>
          </w:tblCellMar>
        </w:tblPrEx>
        <w:trPr>
          <w:trHeight w:val="475" w:hRule="atLeast"/>
        </w:trPr>
        <w:tc>
          <w:tcPr>
            <w:tcW w:w="817" w:type="dxa"/>
            <w:tcBorders>
              <w:top w:val="single" w:color="auto" w:sz="4" w:space="0"/>
              <w:left w:val="single" w:color="auto" w:sz="4" w:space="0"/>
              <w:bottom w:val="single" w:color="auto" w:sz="4" w:space="0"/>
              <w:right w:val="single" w:color="auto" w:sz="4" w:space="0"/>
            </w:tcBorders>
            <w:shd w:val="clear" w:color="auto" w:fill="CCE8CF"/>
            <w:noWrap w:val="0"/>
            <w:vAlign w:val="center"/>
          </w:tcPr>
          <w:p>
            <w:pPr>
              <w:jc w:val="center"/>
              <w:rPr>
                <w:b w:val="0"/>
                <w:bCs w:val="0"/>
                <w:color w:val="auto"/>
                <w:sz w:val="24"/>
                <w:shd w:val="clear" w:color="auto" w:fill="auto"/>
              </w:rPr>
            </w:pPr>
            <w:r>
              <w:rPr>
                <w:b w:val="0"/>
                <w:bCs w:val="0"/>
                <w:color w:val="auto"/>
                <w:sz w:val="24"/>
                <w:shd w:val="clear" w:color="auto" w:fill="auto"/>
              </w:rPr>
              <w:t>9</w:t>
            </w:r>
          </w:p>
        </w:tc>
        <w:tc>
          <w:tcPr>
            <w:tcW w:w="8505" w:type="dxa"/>
            <w:tcBorders>
              <w:top w:val="single" w:color="auto" w:sz="4" w:space="0"/>
              <w:left w:val="single" w:color="auto" w:sz="4" w:space="0"/>
              <w:bottom w:val="single" w:color="auto" w:sz="4" w:space="0"/>
              <w:right w:val="single" w:color="auto" w:sz="4" w:space="0"/>
            </w:tcBorders>
            <w:shd w:val="clear" w:color="auto" w:fill="CCE8CF"/>
            <w:noWrap w:val="0"/>
            <w:vAlign w:val="center"/>
          </w:tcPr>
          <w:p>
            <w:pPr>
              <w:rPr>
                <w:b w:val="0"/>
                <w:bCs w:val="0"/>
                <w:color w:val="auto"/>
                <w:sz w:val="24"/>
                <w:shd w:val="clear" w:color="auto" w:fill="auto"/>
              </w:rPr>
            </w:pPr>
            <w:r>
              <w:rPr>
                <w:b w:val="0"/>
                <w:bCs w:val="0"/>
                <w:color w:val="auto"/>
                <w:sz w:val="24"/>
                <w:shd w:val="clear" w:color="auto" w:fill="auto"/>
              </w:rPr>
              <w:t>随时协助校方的日常调阅监控等工作</w:t>
            </w:r>
          </w:p>
        </w:tc>
      </w:tr>
      <w:tr>
        <w:tblPrEx>
          <w:tblCellMar>
            <w:top w:w="0" w:type="dxa"/>
            <w:left w:w="108" w:type="dxa"/>
            <w:bottom w:w="0" w:type="dxa"/>
            <w:right w:w="108" w:type="dxa"/>
          </w:tblCellMar>
        </w:tblPrEx>
        <w:trPr>
          <w:trHeight w:val="513" w:hRule="atLeast"/>
        </w:trPr>
        <w:tc>
          <w:tcPr>
            <w:tcW w:w="817" w:type="dxa"/>
            <w:tcBorders>
              <w:top w:val="single" w:color="auto" w:sz="4" w:space="0"/>
              <w:left w:val="single" w:color="auto" w:sz="4" w:space="0"/>
              <w:bottom w:val="single" w:color="auto" w:sz="4" w:space="0"/>
              <w:right w:val="single" w:color="auto" w:sz="4" w:space="0"/>
            </w:tcBorders>
            <w:shd w:val="clear" w:color="auto" w:fill="CCE8CF"/>
            <w:noWrap w:val="0"/>
            <w:vAlign w:val="center"/>
          </w:tcPr>
          <w:p>
            <w:pPr>
              <w:jc w:val="center"/>
              <w:rPr>
                <w:b w:val="0"/>
                <w:bCs w:val="0"/>
                <w:color w:val="auto"/>
                <w:sz w:val="24"/>
                <w:shd w:val="clear" w:color="auto" w:fill="auto"/>
              </w:rPr>
            </w:pPr>
            <w:r>
              <w:rPr>
                <w:b w:val="0"/>
                <w:bCs w:val="0"/>
                <w:color w:val="auto"/>
                <w:sz w:val="24"/>
                <w:shd w:val="clear" w:color="auto" w:fill="auto"/>
              </w:rPr>
              <w:t>10</w:t>
            </w:r>
          </w:p>
        </w:tc>
        <w:tc>
          <w:tcPr>
            <w:tcW w:w="8505" w:type="dxa"/>
            <w:tcBorders>
              <w:top w:val="single" w:color="auto" w:sz="4" w:space="0"/>
              <w:left w:val="single" w:color="auto" w:sz="4" w:space="0"/>
              <w:bottom w:val="single" w:color="auto" w:sz="4" w:space="0"/>
              <w:right w:val="single" w:color="auto" w:sz="4" w:space="0"/>
            </w:tcBorders>
            <w:shd w:val="clear" w:color="auto" w:fill="CCE8CF"/>
            <w:noWrap w:val="0"/>
            <w:vAlign w:val="center"/>
          </w:tcPr>
          <w:p>
            <w:pPr>
              <w:rPr>
                <w:b w:val="0"/>
                <w:bCs w:val="0"/>
                <w:color w:val="auto"/>
                <w:sz w:val="24"/>
                <w:shd w:val="clear" w:color="auto" w:fill="auto"/>
              </w:rPr>
            </w:pPr>
            <w:r>
              <w:rPr>
                <w:b w:val="0"/>
                <w:bCs w:val="0"/>
                <w:color w:val="auto"/>
                <w:sz w:val="24"/>
                <w:shd w:val="clear" w:color="auto" w:fill="auto"/>
              </w:rPr>
              <w:t>维护监控</w:t>
            </w:r>
            <w:r>
              <w:rPr>
                <w:rFonts w:hint="eastAsia"/>
                <w:b w:val="0"/>
                <w:bCs w:val="0"/>
                <w:color w:val="auto"/>
                <w:sz w:val="24"/>
                <w:shd w:val="clear" w:color="auto" w:fill="auto"/>
              </w:rPr>
              <w:t>室</w:t>
            </w:r>
            <w:r>
              <w:rPr>
                <w:b w:val="0"/>
                <w:bCs w:val="0"/>
                <w:color w:val="auto"/>
                <w:sz w:val="24"/>
                <w:shd w:val="clear" w:color="auto" w:fill="auto"/>
              </w:rPr>
              <w:t>机房环境，</w:t>
            </w:r>
            <w:r>
              <w:rPr>
                <w:rFonts w:hint="eastAsia"/>
                <w:b w:val="0"/>
                <w:bCs w:val="0"/>
                <w:color w:val="auto"/>
                <w:sz w:val="24"/>
                <w:shd w:val="clear" w:color="auto" w:fill="auto"/>
              </w:rPr>
              <w:t>整</w:t>
            </w:r>
            <w:r>
              <w:rPr>
                <w:b w:val="0"/>
                <w:bCs w:val="0"/>
                <w:color w:val="auto"/>
                <w:sz w:val="24"/>
                <w:shd w:val="clear" w:color="auto" w:fill="auto"/>
              </w:rPr>
              <w:t>体设备的运行环境以及安装位置</w:t>
            </w:r>
            <w:r>
              <w:rPr>
                <w:rFonts w:hint="eastAsia"/>
                <w:b w:val="0"/>
                <w:bCs w:val="0"/>
                <w:color w:val="auto"/>
                <w:sz w:val="24"/>
                <w:shd w:val="clear" w:color="auto" w:fill="auto"/>
              </w:rPr>
              <w:t>等</w:t>
            </w:r>
            <w:r>
              <w:rPr>
                <w:b w:val="0"/>
                <w:bCs w:val="0"/>
                <w:color w:val="auto"/>
                <w:sz w:val="24"/>
                <w:shd w:val="clear" w:color="auto" w:fill="auto"/>
              </w:rPr>
              <w:t>情况</w:t>
            </w:r>
          </w:p>
        </w:tc>
      </w:tr>
      <w:tr>
        <w:tblPrEx>
          <w:tblCellMar>
            <w:top w:w="0" w:type="dxa"/>
            <w:left w:w="108" w:type="dxa"/>
            <w:bottom w:w="0" w:type="dxa"/>
            <w:right w:w="108" w:type="dxa"/>
          </w:tblCellMar>
        </w:tblPrEx>
        <w:trPr>
          <w:trHeight w:val="513" w:hRule="atLeast"/>
        </w:trPr>
        <w:tc>
          <w:tcPr>
            <w:tcW w:w="817" w:type="dxa"/>
            <w:tcBorders>
              <w:top w:val="single" w:color="auto" w:sz="4" w:space="0"/>
              <w:left w:val="single" w:color="auto" w:sz="4" w:space="0"/>
              <w:bottom w:val="single" w:color="auto" w:sz="4" w:space="0"/>
              <w:right w:val="single" w:color="auto" w:sz="4" w:space="0"/>
            </w:tcBorders>
            <w:shd w:val="clear" w:color="auto" w:fill="CCE8CF"/>
            <w:noWrap w:val="0"/>
            <w:vAlign w:val="center"/>
          </w:tcPr>
          <w:p>
            <w:pPr>
              <w:jc w:val="center"/>
              <w:rPr>
                <w:b w:val="0"/>
                <w:bCs w:val="0"/>
                <w:color w:val="auto"/>
                <w:sz w:val="24"/>
                <w:shd w:val="clear" w:color="auto" w:fill="auto"/>
              </w:rPr>
            </w:pPr>
            <w:r>
              <w:rPr>
                <w:rFonts w:hint="eastAsia"/>
                <w:b w:val="0"/>
                <w:bCs w:val="0"/>
                <w:color w:val="auto"/>
                <w:sz w:val="24"/>
                <w:shd w:val="clear" w:color="auto" w:fill="auto"/>
              </w:rPr>
              <w:t>1</w:t>
            </w:r>
            <w:r>
              <w:rPr>
                <w:b w:val="0"/>
                <w:bCs w:val="0"/>
                <w:color w:val="auto"/>
                <w:sz w:val="24"/>
                <w:shd w:val="clear" w:color="auto" w:fill="auto"/>
              </w:rPr>
              <w:t>1</w:t>
            </w:r>
          </w:p>
        </w:tc>
        <w:tc>
          <w:tcPr>
            <w:tcW w:w="8505" w:type="dxa"/>
            <w:tcBorders>
              <w:top w:val="single" w:color="auto" w:sz="4" w:space="0"/>
              <w:left w:val="single" w:color="auto" w:sz="4" w:space="0"/>
              <w:bottom w:val="single" w:color="auto" w:sz="4" w:space="0"/>
              <w:right w:val="single" w:color="auto" w:sz="4" w:space="0"/>
            </w:tcBorders>
            <w:shd w:val="clear" w:color="auto" w:fill="CCE8CF"/>
            <w:noWrap w:val="0"/>
            <w:vAlign w:val="center"/>
          </w:tcPr>
          <w:p>
            <w:pPr>
              <w:rPr>
                <w:b w:val="0"/>
                <w:bCs w:val="0"/>
                <w:color w:val="auto"/>
                <w:sz w:val="24"/>
                <w:shd w:val="clear" w:color="auto" w:fill="auto"/>
              </w:rPr>
            </w:pPr>
            <w:r>
              <w:rPr>
                <w:rFonts w:hint="eastAsia"/>
                <w:b w:val="0"/>
                <w:bCs w:val="0"/>
                <w:color w:val="auto"/>
                <w:sz w:val="24"/>
                <w:shd w:val="clear" w:color="auto" w:fill="auto"/>
              </w:rPr>
              <w:t>以上工作内容要求每周进行1次维保并提供24小时技术支持服务</w:t>
            </w:r>
          </w:p>
        </w:tc>
      </w:tr>
    </w:tbl>
    <w:p>
      <w:pPr>
        <w:pStyle w:val="15"/>
        <w:numPr>
          <w:ilvl w:val="0"/>
          <w:numId w:val="0"/>
        </w:numPr>
        <w:ind w:left="-420"/>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 xml:space="preserve">                       </w:t>
      </w:r>
    </w:p>
    <w:p>
      <w:pPr>
        <w:pStyle w:val="15"/>
        <w:numPr>
          <w:ilvl w:val="0"/>
          <w:numId w:val="0"/>
        </w:numPr>
        <w:rPr>
          <w:rFonts w:hint="eastAsia" w:ascii="宋体" w:hAnsi="宋体" w:eastAsia="宋体" w:cs="宋体"/>
          <w:b w:val="0"/>
          <w:bCs w:val="0"/>
          <w:color w:val="000000" w:themeColor="text1"/>
          <w:sz w:val="28"/>
          <w:szCs w:val="28"/>
          <w14:textFill>
            <w14:solidFill>
              <w14:schemeClr w14:val="tx1"/>
            </w14:solidFill>
          </w14:textFill>
        </w:rPr>
      </w:pPr>
    </w:p>
    <w:p>
      <w:pPr>
        <w:pStyle w:val="15"/>
        <w:numPr>
          <w:ilvl w:val="0"/>
          <w:numId w:val="0"/>
        </w:numPr>
        <w:rPr>
          <w:rFonts w:ascii="宋体" w:hAnsi="宋体" w:eastAsia="宋体" w:cs="宋体"/>
          <w:b/>
          <w:color w:val="000000" w:themeColor="text1"/>
          <w:sz w:val="28"/>
          <w:szCs w:val="28"/>
          <w14:textFill>
            <w14:solidFill>
              <w14:schemeClr w14:val="tx1"/>
            </w14:solidFill>
          </w14:textFill>
        </w:rPr>
      </w:pPr>
      <w:r>
        <w:rPr>
          <w:rFonts w:ascii="宋体" w:hAnsi="宋体" w:eastAsia="宋体" w:cs="宋体"/>
          <w:b/>
          <w:color w:val="000000" w:themeColor="text1"/>
          <w:sz w:val="28"/>
          <w:szCs w:val="28"/>
          <w14:textFill>
            <w14:solidFill>
              <w14:schemeClr w14:val="tx1"/>
            </w14:solidFill>
          </w14:textFill>
        </w:rPr>
        <w:t xml:space="preserve">  </w:t>
      </w:r>
      <w:r>
        <w:rPr>
          <w:rFonts w:hint="eastAsia" w:ascii="宋体" w:hAnsi="宋体" w:eastAsia="宋体" w:cs="宋体"/>
          <w:b/>
          <w:color w:val="000000" w:themeColor="text1"/>
          <w:sz w:val="28"/>
          <w:szCs w:val="28"/>
          <w:lang w:val="en-US" w:eastAsia="zh-CN"/>
          <w14:textFill>
            <w14:solidFill>
              <w14:schemeClr w14:val="tx1"/>
            </w14:solidFill>
          </w14:textFill>
        </w:rPr>
        <w:t>3、</w:t>
      </w:r>
      <w:r>
        <w:rPr>
          <w:rFonts w:hint="eastAsia" w:ascii="宋体" w:hAnsi="宋体" w:eastAsia="宋体" w:cs="宋体"/>
          <w:b/>
          <w:color w:val="000000" w:themeColor="text1"/>
          <w:sz w:val="28"/>
          <w:szCs w:val="28"/>
          <w14:textFill>
            <w14:solidFill>
              <w14:schemeClr w14:val="tx1"/>
            </w14:solidFill>
          </w14:textFill>
        </w:rPr>
        <w:t>防盗、紧急报警系统</w:t>
      </w:r>
    </w:p>
    <w:p>
      <w:pPr>
        <w:pStyle w:val="15"/>
        <w:numPr>
          <w:ilvl w:val="0"/>
          <w:numId w:val="0"/>
        </w:numPr>
        <w:rPr>
          <w:rFonts w:ascii="宋体" w:hAnsi="宋体" w:eastAsia="宋体" w:cs="宋体"/>
          <w:b/>
          <w:color w:val="000000" w:themeColor="text1"/>
          <w:sz w:val="24"/>
          <w:szCs w:val="24"/>
          <w14:textFill>
            <w14:solidFill>
              <w14:schemeClr w14:val="tx1"/>
            </w14:solidFill>
          </w14:textFill>
        </w:rPr>
      </w:pPr>
      <w:r>
        <w:rPr>
          <w:rFonts w:ascii="宋体" w:hAnsi="宋体" w:eastAsia="宋体" w:cs="宋体"/>
          <w:b/>
          <w:color w:val="000000" w:themeColor="text1"/>
          <w:sz w:val="28"/>
          <w:szCs w:val="28"/>
          <w14:textFill>
            <w14:solidFill>
              <w14:schemeClr w14:val="tx1"/>
            </w14:solidFill>
          </w14:textFill>
        </w:rPr>
        <w:t xml:space="preserve">               </w:t>
      </w:r>
      <w:r>
        <w:rPr>
          <w:rFonts w:hint="eastAsia" w:ascii="宋体" w:hAnsi="宋体" w:eastAsia="宋体" w:cs="宋体"/>
          <w:b/>
          <w:color w:val="000000" w:themeColor="text1"/>
          <w:sz w:val="28"/>
          <w:szCs w:val="28"/>
          <w14:textFill>
            <w14:solidFill>
              <w14:schemeClr w14:val="tx1"/>
            </w14:solidFill>
          </w14:textFill>
        </w:rPr>
        <w:t>防盗、紧急</w:t>
      </w:r>
      <w:r>
        <w:rPr>
          <w:rFonts w:ascii="宋体" w:hAnsi="宋体" w:eastAsia="宋体" w:cs="宋体"/>
          <w:b/>
          <w:color w:val="000000" w:themeColor="text1"/>
          <w:sz w:val="28"/>
          <w:szCs w:val="28"/>
          <w14:textFill>
            <w14:solidFill>
              <w14:schemeClr w14:val="tx1"/>
            </w14:solidFill>
          </w14:textFill>
        </w:rPr>
        <w:t>联网</w:t>
      </w:r>
      <w:r>
        <w:rPr>
          <w:rFonts w:hint="eastAsia" w:ascii="宋体" w:hAnsi="宋体" w:eastAsia="宋体" w:cs="宋体"/>
          <w:b/>
          <w:color w:val="000000" w:themeColor="text1"/>
          <w:sz w:val="28"/>
          <w:szCs w:val="28"/>
          <w14:textFill>
            <w14:solidFill>
              <w14:schemeClr w14:val="tx1"/>
            </w14:solidFill>
          </w14:textFill>
        </w:rPr>
        <w:t>报警系统维保内容           表三</w:t>
      </w:r>
    </w:p>
    <w:tbl>
      <w:tblPr>
        <w:tblStyle w:val="11"/>
        <w:tblpPr w:leftFromText="180" w:rightFromText="180" w:vertAnchor="text" w:horzAnchor="page" w:tblpX="1432" w:tblpY="304"/>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noWrap w:val="0"/>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8505" w:type="dxa"/>
            <w:noWrap w:val="0"/>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项目内容要求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17" w:type="dxa"/>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8505" w:type="dxa"/>
            <w:noWrap w:val="0"/>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确保</w:t>
            </w:r>
            <w:r>
              <w:rPr>
                <w:rFonts w:ascii="宋体" w:hAnsi="宋体" w:cs="宋体"/>
                <w:color w:val="000000" w:themeColor="text1"/>
                <w:kern w:val="0"/>
                <w:sz w:val="24"/>
                <w14:textFill>
                  <w14:solidFill>
                    <w14:schemeClr w14:val="tx1"/>
                  </w14:solidFill>
                </w14:textFill>
              </w:rPr>
              <w:t>联网</w:t>
            </w:r>
            <w:r>
              <w:rPr>
                <w:rFonts w:hint="eastAsia" w:ascii="宋体" w:hAnsi="宋体" w:cs="宋体"/>
                <w:color w:val="000000" w:themeColor="text1"/>
                <w:kern w:val="0"/>
                <w:sz w:val="24"/>
                <w14:textFill>
                  <w14:solidFill>
                    <w14:schemeClr w14:val="tx1"/>
                  </w14:solidFill>
                </w14:textFill>
              </w:rPr>
              <w:t>报警系统设备报警信息都能上传到接警平台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17" w:type="dxa"/>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w:t>
            </w:r>
          </w:p>
        </w:tc>
        <w:tc>
          <w:tcPr>
            <w:tcW w:w="8505" w:type="dxa"/>
            <w:noWrap w:val="0"/>
            <w:vAlign w:val="center"/>
          </w:tcPr>
          <w:p>
            <w:pPr>
              <w:widowControl/>
              <w:rPr>
                <w:rFonts w:hint="eastAsia"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触发紧急报警设备后，</w:t>
            </w:r>
            <w:r>
              <w:rPr>
                <w:rFonts w:hint="eastAsia" w:ascii="宋体" w:hAnsi="宋体" w:cs="宋体"/>
                <w:color w:val="000000" w:themeColor="text1"/>
                <w:kern w:val="0"/>
                <w:sz w:val="24"/>
                <w14:textFill>
                  <w14:solidFill>
                    <w14:schemeClr w14:val="tx1"/>
                  </w14:solidFill>
                </w14:textFill>
              </w:rPr>
              <w:t>接警平台</w:t>
            </w:r>
            <w:r>
              <w:rPr>
                <w:rFonts w:ascii="宋体" w:hAnsi="宋体" w:cs="宋体"/>
                <w:color w:val="000000" w:themeColor="text1"/>
                <w:kern w:val="0"/>
                <w:sz w:val="24"/>
                <w14:textFill>
                  <w14:solidFill>
                    <w14:schemeClr w14:val="tx1"/>
                  </w14:solidFill>
                </w14:textFill>
              </w:rPr>
              <w:t>能及时接到报警信息并及时</w:t>
            </w:r>
            <w:r>
              <w:rPr>
                <w:rFonts w:hint="eastAsia" w:ascii="宋体" w:hAnsi="宋体" w:cs="宋体"/>
                <w:color w:val="000000" w:themeColor="text1"/>
                <w:kern w:val="0"/>
                <w:sz w:val="24"/>
                <w14:textFill>
                  <w14:solidFill>
                    <w14:schemeClr w14:val="tx1"/>
                  </w14:solidFill>
                </w14:textFill>
              </w:rPr>
              <w:t>进行接处警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17" w:type="dxa"/>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3</w:t>
            </w:r>
          </w:p>
        </w:tc>
        <w:tc>
          <w:tcPr>
            <w:tcW w:w="8505" w:type="dxa"/>
            <w:noWrap w:val="0"/>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测试防盗报警探测器工作正常，探测范围符合工作要求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17" w:type="dxa"/>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4</w:t>
            </w:r>
          </w:p>
        </w:tc>
        <w:tc>
          <w:tcPr>
            <w:tcW w:w="8505" w:type="dxa"/>
            <w:noWrap w:val="0"/>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防盗报警探测器探测范围角度正常与否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17" w:type="dxa"/>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5</w:t>
            </w:r>
          </w:p>
        </w:tc>
        <w:tc>
          <w:tcPr>
            <w:tcW w:w="8505" w:type="dxa"/>
            <w:noWrap w:val="0"/>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报警主机和各类探测器应具有警情报警、故障报警、防破坏、防拆等功能，确认工作正常，报警事件记录确认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17" w:type="dxa"/>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6</w:t>
            </w:r>
          </w:p>
        </w:tc>
        <w:tc>
          <w:tcPr>
            <w:tcW w:w="8505" w:type="dxa"/>
            <w:noWrap w:val="0"/>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检查</w:t>
            </w:r>
            <w:r>
              <w:rPr>
                <w:rFonts w:ascii="宋体" w:hAnsi="宋体" w:cs="宋体"/>
                <w:color w:val="000000" w:themeColor="text1"/>
                <w:kern w:val="0"/>
                <w:sz w:val="24"/>
                <w14:textFill>
                  <w14:solidFill>
                    <w14:schemeClr w14:val="tx1"/>
                  </w14:solidFill>
                </w14:textFill>
              </w:rPr>
              <w:t>联网</w:t>
            </w:r>
            <w:r>
              <w:rPr>
                <w:rFonts w:hint="eastAsia" w:ascii="宋体" w:hAnsi="宋体" w:cs="宋体"/>
                <w:color w:val="000000" w:themeColor="text1"/>
                <w:kern w:val="0"/>
                <w:sz w:val="24"/>
                <w14:textFill>
                  <w14:solidFill>
                    <w14:schemeClr w14:val="tx1"/>
                  </w14:solidFill>
                </w14:textFill>
              </w:rPr>
              <w:t>报警系统各功能是否正常使用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17" w:type="dxa"/>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7</w:t>
            </w:r>
          </w:p>
        </w:tc>
        <w:tc>
          <w:tcPr>
            <w:tcW w:w="8505" w:type="dxa"/>
            <w:noWrap w:val="0"/>
            <w:vAlign w:val="center"/>
          </w:tcPr>
          <w:p>
            <w:pPr>
              <w:widowControl/>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确认</w:t>
            </w:r>
            <w:r>
              <w:rPr>
                <w:rFonts w:hint="eastAsia" w:ascii="宋体" w:hAnsi="宋体" w:cs="宋体"/>
                <w:color w:val="000000" w:themeColor="text1"/>
                <w:kern w:val="0"/>
                <w:sz w:val="24"/>
                <w14:textFill>
                  <w14:solidFill>
                    <w14:schemeClr w14:val="tx1"/>
                  </w14:solidFill>
                </w14:textFill>
              </w:rPr>
              <w:t>引起误报的障碍物，进行基本清除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17" w:type="dxa"/>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8</w:t>
            </w:r>
          </w:p>
        </w:tc>
        <w:tc>
          <w:tcPr>
            <w:tcW w:w="8505" w:type="dxa"/>
            <w:noWrap w:val="0"/>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检查紧急按钮，确保牢固、且不能自动复位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17" w:type="dxa"/>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9</w:t>
            </w:r>
          </w:p>
        </w:tc>
        <w:tc>
          <w:tcPr>
            <w:tcW w:w="8505" w:type="dxa"/>
            <w:noWrap w:val="0"/>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室外一键式报警柱的日常维护，故障排查等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17" w:type="dxa"/>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10</w:t>
            </w:r>
          </w:p>
        </w:tc>
        <w:tc>
          <w:tcPr>
            <w:tcW w:w="8505" w:type="dxa"/>
            <w:noWrap w:val="0"/>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联网报警系统设备的日常维护，对出现问题的设备进行故障排除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17" w:type="dxa"/>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ascii="宋体" w:hAnsi="宋体" w:cs="宋体"/>
                <w:color w:val="000000" w:themeColor="text1"/>
                <w:kern w:val="0"/>
                <w:sz w:val="24"/>
                <w14:textFill>
                  <w14:solidFill>
                    <w14:schemeClr w14:val="tx1"/>
                  </w14:solidFill>
                </w14:textFill>
              </w:rPr>
              <w:t>1</w:t>
            </w:r>
          </w:p>
        </w:tc>
        <w:tc>
          <w:tcPr>
            <w:tcW w:w="8505" w:type="dxa"/>
            <w:noWrap w:val="0"/>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每月10日、25日对所有</w:t>
            </w:r>
            <w:r>
              <w:rPr>
                <w:rFonts w:ascii="宋体" w:hAnsi="宋体" w:cs="宋体"/>
                <w:color w:val="000000" w:themeColor="text1"/>
                <w:kern w:val="0"/>
                <w:sz w:val="24"/>
                <w14:textFill>
                  <w14:solidFill>
                    <w14:schemeClr w14:val="tx1"/>
                  </w14:solidFill>
                </w14:textFill>
              </w:rPr>
              <w:t>联网</w:t>
            </w:r>
            <w:r>
              <w:rPr>
                <w:rFonts w:hint="eastAsia" w:ascii="宋体" w:hAnsi="宋体" w:cs="宋体"/>
                <w:color w:val="000000" w:themeColor="text1"/>
                <w:kern w:val="0"/>
                <w:sz w:val="24"/>
                <w14:textFill>
                  <w14:solidFill>
                    <w14:schemeClr w14:val="tx1"/>
                  </w14:solidFill>
                </w14:textFill>
              </w:rPr>
              <w:t>报警系统</w:t>
            </w:r>
            <w:r>
              <w:rPr>
                <w:rFonts w:ascii="宋体" w:hAnsi="宋体" w:cs="宋体"/>
                <w:color w:val="000000" w:themeColor="text1"/>
                <w:kern w:val="0"/>
                <w:sz w:val="24"/>
                <w14:textFill>
                  <w14:solidFill>
                    <w14:schemeClr w14:val="tx1"/>
                  </w14:solidFill>
                </w14:textFill>
              </w:rPr>
              <w:t>设备</w:t>
            </w:r>
            <w:r>
              <w:rPr>
                <w:rFonts w:hint="eastAsia" w:ascii="宋体" w:hAnsi="宋体" w:cs="宋体"/>
                <w:color w:val="000000" w:themeColor="text1"/>
                <w:kern w:val="0"/>
                <w:sz w:val="24"/>
                <w14:textFill>
                  <w14:solidFill>
                    <w14:schemeClr w14:val="tx1"/>
                  </w14:solidFill>
                </w14:textFill>
              </w:rPr>
              <w:t>进行测试，</w:t>
            </w:r>
            <w:r>
              <w:rPr>
                <w:rFonts w:ascii="宋体" w:hAnsi="宋体" w:cs="宋体"/>
                <w:color w:val="000000" w:themeColor="text1"/>
                <w:kern w:val="0"/>
                <w:sz w:val="24"/>
                <w14:textFill>
                  <w14:solidFill>
                    <w14:schemeClr w14:val="tx1"/>
                  </w14:solidFill>
                </w14:textFill>
              </w:rPr>
              <w:t>保证</w:t>
            </w:r>
            <w:r>
              <w:rPr>
                <w:rFonts w:hint="eastAsia" w:ascii="宋体" w:hAnsi="宋体" w:cs="宋体"/>
                <w:color w:val="000000" w:themeColor="text1"/>
                <w:kern w:val="0"/>
                <w:sz w:val="24"/>
                <w14:textFill>
                  <w14:solidFill>
                    <w14:schemeClr w14:val="tx1"/>
                  </w14:solidFill>
                </w14:textFill>
              </w:rPr>
              <w:t>能报到接警平台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17" w:type="dxa"/>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ascii="宋体" w:hAnsi="宋体" w:cs="宋体"/>
                <w:color w:val="000000" w:themeColor="text1"/>
                <w:kern w:val="0"/>
                <w:sz w:val="24"/>
                <w14:textFill>
                  <w14:solidFill>
                    <w14:schemeClr w14:val="tx1"/>
                  </w14:solidFill>
                </w14:textFill>
              </w:rPr>
              <w:t>2</w:t>
            </w:r>
          </w:p>
        </w:tc>
        <w:tc>
          <w:tcPr>
            <w:tcW w:w="8505" w:type="dxa"/>
            <w:noWrap w:val="0"/>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设备故障需更换相应设备进行解决，</w:t>
            </w:r>
            <w:r>
              <w:rPr>
                <w:rFonts w:ascii="宋体" w:hAnsi="宋体" w:cs="宋体"/>
                <w:color w:val="000000" w:themeColor="text1"/>
                <w:kern w:val="0"/>
                <w:sz w:val="24"/>
                <w14:textFill>
                  <w14:solidFill>
                    <w14:schemeClr w14:val="tx1"/>
                  </w14:solidFill>
                </w14:textFill>
              </w:rPr>
              <w:t>确保入侵报警功能，放破坏及故障报警功能，记录和显示功能，报警响应时间，报警复核功能等工作正常，需</w:t>
            </w:r>
            <w:r>
              <w:rPr>
                <w:rFonts w:hint="eastAsia" w:ascii="宋体" w:hAnsi="宋体" w:cs="宋体"/>
                <w:color w:val="000000" w:themeColor="text1"/>
                <w:kern w:val="0"/>
                <w:sz w:val="24"/>
                <w14:textFill>
                  <w14:solidFill>
                    <w14:schemeClr w14:val="tx1"/>
                  </w14:solidFill>
                </w14:textFill>
              </w:rPr>
              <w:t>单独收取费用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17" w:type="dxa"/>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ascii="宋体" w:hAnsi="宋体" w:cs="宋体"/>
                <w:color w:val="000000" w:themeColor="text1"/>
                <w:kern w:val="0"/>
                <w:sz w:val="24"/>
                <w14:textFill>
                  <w14:solidFill>
                    <w14:schemeClr w14:val="tx1"/>
                  </w14:solidFill>
                </w14:textFill>
              </w:rPr>
              <w:t>3</w:t>
            </w:r>
          </w:p>
        </w:tc>
        <w:tc>
          <w:tcPr>
            <w:tcW w:w="8505" w:type="dxa"/>
            <w:noWrap w:val="0"/>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以上工作内容要求每月进行2次维保并提供24小时技术支持服务 </w:t>
            </w:r>
          </w:p>
        </w:tc>
      </w:tr>
    </w:tbl>
    <w:p>
      <w:pPr>
        <w:pStyle w:val="15"/>
        <w:numPr>
          <w:ilvl w:val="0"/>
          <w:numId w:val="0"/>
        </w:numPr>
        <w:rPr>
          <w:rFonts w:hint="eastAsia" w:ascii="宋体" w:hAnsi="宋体" w:eastAsia="宋体" w:cs="宋体"/>
          <w:b/>
          <w:color w:val="000000" w:themeColor="text1"/>
          <w:sz w:val="28"/>
          <w:szCs w:val="28"/>
          <w14:textFill>
            <w14:solidFill>
              <w14:schemeClr w14:val="tx1"/>
            </w14:solidFill>
          </w14:textFill>
        </w:rPr>
      </w:pPr>
    </w:p>
    <w:p>
      <w:pPr>
        <w:pStyle w:val="15"/>
        <w:numPr>
          <w:ilvl w:val="0"/>
          <w:numId w:val="0"/>
        </w:numP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4、</w:t>
      </w:r>
      <w:r>
        <w:rPr>
          <w:rFonts w:hint="eastAsia" w:ascii="宋体" w:hAnsi="宋体" w:eastAsia="宋体" w:cs="宋体"/>
          <w:b/>
          <w:color w:val="000000" w:themeColor="text1"/>
          <w:sz w:val="28"/>
          <w:szCs w:val="28"/>
          <w14:textFill>
            <w14:solidFill>
              <w14:schemeClr w14:val="tx1"/>
            </w14:solidFill>
          </w14:textFill>
        </w:rPr>
        <w:t>车辆出入口控制系统</w:t>
      </w:r>
    </w:p>
    <w:p>
      <w:pPr>
        <w:pStyle w:val="15"/>
        <w:numPr>
          <w:ilvl w:val="0"/>
          <w:numId w:val="0"/>
        </w:numPr>
        <w:ind w:left="-420"/>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b/>
          <w:bCs/>
          <w:color w:val="000000" w:themeColor="text1"/>
          <w:sz w:val="28"/>
          <w:szCs w:val="28"/>
          <w14:textFill>
            <w14:solidFill>
              <w14:schemeClr w14:val="tx1"/>
            </w14:solidFill>
          </w14:textFill>
        </w:rPr>
        <w:t xml:space="preserve">               车辆出入口控制系统维保内容          表四</w:t>
      </w:r>
    </w:p>
    <w:tbl>
      <w:tblPr>
        <w:tblStyle w:val="11"/>
        <w:tblW w:w="9324" w:type="dxa"/>
        <w:jc w:val="center"/>
        <w:tblLayout w:type="fixed"/>
        <w:tblCellMar>
          <w:top w:w="0" w:type="dxa"/>
          <w:left w:w="108" w:type="dxa"/>
          <w:bottom w:w="0" w:type="dxa"/>
          <w:right w:w="108" w:type="dxa"/>
        </w:tblCellMar>
      </w:tblPr>
      <w:tblGrid>
        <w:gridCol w:w="960"/>
        <w:gridCol w:w="8364"/>
      </w:tblGrid>
      <w:tr>
        <w:tblPrEx>
          <w:tblCellMar>
            <w:top w:w="0" w:type="dxa"/>
            <w:left w:w="108" w:type="dxa"/>
            <w:bottom w:w="0" w:type="dxa"/>
            <w:right w:w="108" w:type="dxa"/>
          </w:tblCellMar>
        </w:tblPrEx>
        <w:trPr>
          <w:trHeight w:val="36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83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项目内容要求</w:t>
            </w:r>
          </w:p>
        </w:tc>
      </w:tr>
      <w:tr>
        <w:tblPrEx>
          <w:tblCellMar>
            <w:top w:w="0" w:type="dxa"/>
            <w:left w:w="108" w:type="dxa"/>
            <w:bottom w:w="0" w:type="dxa"/>
            <w:right w:w="108" w:type="dxa"/>
          </w:tblCellMar>
        </w:tblPrEx>
        <w:trPr>
          <w:trHeight w:val="36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836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led显示屏时间误差小于60秒</w:t>
            </w:r>
          </w:p>
        </w:tc>
      </w:tr>
      <w:tr>
        <w:tblPrEx>
          <w:tblCellMar>
            <w:top w:w="0" w:type="dxa"/>
            <w:left w:w="108" w:type="dxa"/>
            <w:bottom w:w="0" w:type="dxa"/>
            <w:right w:w="108" w:type="dxa"/>
          </w:tblCellMar>
        </w:tblPrEx>
        <w:trPr>
          <w:trHeight w:val="36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836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道闸杆起落应平稳、无振动</w:t>
            </w:r>
          </w:p>
        </w:tc>
      </w:tr>
      <w:tr>
        <w:tblPrEx>
          <w:tblCellMar>
            <w:top w:w="0" w:type="dxa"/>
            <w:left w:w="108" w:type="dxa"/>
            <w:bottom w:w="0" w:type="dxa"/>
            <w:right w:w="108" w:type="dxa"/>
          </w:tblCellMar>
        </w:tblPrEx>
        <w:trPr>
          <w:trHeight w:val="36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836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压力电波防砸装置应符合要求</w:t>
            </w:r>
          </w:p>
        </w:tc>
      </w:tr>
      <w:tr>
        <w:tblPrEx>
          <w:tblCellMar>
            <w:top w:w="0" w:type="dxa"/>
            <w:left w:w="108" w:type="dxa"/>
            <w:bottom w:w="0" w:type="dxa"/>
            <w:right w:w="108" w:type="dxa"/>
          </w:tblCellMar>
        </w:tblPrEx>
        <w:trPr>
          <w:trHeight w:val="36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836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数字式车辆检测器应齐全正常工作</w:t>
            </w:r>
          </w:p>
        </w:tc>
      </w:tr>
      <w:tr>
        <w:tblPrEx>
          <w:tblCellMar>
            <w:top w:w="0" w:type="dxa"/>
            <w:left w:w="108" w:type="dxa"/>
            <w:bottom w:w="0" w:type="dxa"/>
            <w:right w:w="108" w:type="dxa"/>
          </w:tblCellMar>
        </w:tblPrEx>
        <w:trPr>
          <w:trHeight w:val="36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p>
        </w:tc>
        <w:tc>
          <w:tcPr>
            <w:tcW w:w="836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确保车牌识别功能、控制功能、等工作正常</w:t>
            </w:r>
          </w:p>
        </w:tc>
      </w:tr>
      <w:tr>
        <w:tblPrEx>
          <w:tblCellMar>
            <w:top w:w="0" w:type="dxa"/>
            <w:left w:w="108" w:type="dxa"/>
            <w:bottom w:w="0" w:type="dxa"/>
            <w:right w:w="108" w:type="dxa"/>
          </w:tblCellMar>
        </w:tblPrEx>
        <w:trPr>
          <w:trHeight w:val="36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p>
        </w:tc>
        <w:tc>
          <w:tcPr>
            <w:tcW w:w="836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车辆出入口系统设备的日常维护，对出现问题的设备进行故障排除</w:t>
            </w:r>
          </w:p>
        </w:tc>
      </w:tr>
      <w:tr>
        <w:tblPrEx>
          <w:tblCellMar>
            <w:top w:w="0" w:type="dxa"/>
            <w:left w:w="108" w:type="dxa"/>
            <w:bottom w:w="0" w:type="dxa"/>
            <w:right w:w="108" w:type="dxa"/>
          </w:tblCellMar>
        </w:tblPrEx>
        <w:trPr>
          <w:trHeight w:val="36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p>
        </w:tc>
        <w:tc>
          <w:tcPr>
            <w:tcW w:w="836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及时更换相应的配件解决故障</w:t>
            </w:r>
          </w:p>
        </w:tc>
      </w:tr>
      <w:tr>
        <w:tblPrEx>
          <w:tblCellMar>
            <w:top w:w="0" w:type="dxa"/>
            <w:left w:w="108" w:type="dxa"/>
            <w:bottom w:w="0" w:type="dxa"/>
            <w:right w:w="108" w:type="dxa"/>
          </w:tblCellMar>
        </w:tblPrEx>
        <w:trPr>
          <w:trHeight w:val="36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w:t>
            </w:r>
          </w:p>
        </w:tc>
        <w:tc>
          <w:tcPr>
            <w:tcW w:w="836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以上工作内容要求每周进行1次维保并提供24小时技术支持服务</w:t>
            </w:r>
          </w:p>
        </w:tc>
      </w:tr>
    </w:tbl>
    <w:p>
      <w:pPr>
        <w:pStyle w:val="17"/>
        <w:ind w:firstLine="0" w:firstLineChars="0"/>
        <w:rPr>
          <w:rFonts w:hint="eastAsia"/>
          <w:color w:val="000000" w:themeColor="text1"/>
          <w14:textFill>
            <w14:solidFill>
              <w14:schemeClr w14:val="tx1"/>
            </w14:solidFill>
          </w14:textFill>
        </w:rPr>
      </w:pPr>
    </w:p>
    <w:p>
      <w:pPr>
        <w:pStyle w:val="15"/>
        <w:numPr>
          <w:ilvl w:val="0"/>
          <w:numId w:val="0"/>
        </w:numP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5、</w:t>
      </w:r>
      <w:r>
        <w:rPr>
          <w:rFonts w:hint="eastAsia" w:ascii="宋体" w:hAnsi="宋体" w:eastAsia="宋体" w:cs="宋体"/>
          <w:b/>
          <w:color w:val="000000" w:themeColor="text1"/>
          <w:sz w:val="28"/>
          <w:szCs w:val="28"/>
          <w14:textFill>
            <w14:solidFill>
              <w14:schemeClr w14:val="tx1"/>
            </w14:solidFill>
          </w14:textFill>
        </w:rPr>
        <w:t>院区各系统线路、电源设备</w:t>
      </w:r>
    </w:p>
    <w:p>
      <w:pPr>
        <w:pStyle w:val="15"/>
        <w:numPr>
          <w:ilvl w:val="0"/>
          <w:numId w:val="0"/>
        </w:numPr>
        <w:ind w:left="-420"/>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r>
        <w:rPr>
          <w:rFonts w:ascii="宋体" w:hAnsi="宋体" w:eastAsia="宋体" w:cs="宋体"/>
          <w:color w:val="000000" w:themeColor="text1"/>
          <w:sz w:val="28"/>
          <w:szCs w:val="28"/>
          <w14:textFill>
            <w14:solidFill>
              <w14:schemeClr w14:val="tx1"/>
            </w14:solidFill>
          </w14:textFill>
        </w:rPr>
        <w:t xml:space="preserve">       </w:t>
      </w:r>
      <w:r>
        <w:rPr>
          <w:rFonts w:ascii="宋体" w:hAnsi="宋体" w:eastAsia="宋体" w:cs="宋体"/>
          <w:b/>
          <w:bCs/>
          <w:color w:val="000000" w:themeColor="text1"/>
          <w:sz w:val="28"/>
          <w:szCs w:val="28"/>
          <w14:textFill>
            <w14:solidFill>
              <w14:schemeClr w14:val="tx1"/>
            </w14:solidFill>
          </w14:textFill>
        </w:rPr>
        <w:t>电源设备、线缆</w:t>
      </w:r>
      <w:r>
        <w:rPr>
          <w:rFonts w:hint="eastAsia" w:ascii="宋体" w:hAnsi="宋体" w:eastAsia="宋体" w:cs="宋体"/>
          <w:b/>
          <w:bCs/>
          <w:color w:val="000000" w:themeColor="text1"/>
          <w:sz w:val="28"/>
          <w:szCs w:val="28"/>
          <w14:textFill>
            <w14:solidFill>
              <w14:schemeClr w14:val="tx1"/>
            </w14:solidFill>
          </w14:textFill>
        </w:rPr>
        <w:t xml:space="preserve">线管维保内容 </w:t>
      </w:r>
      <w:r>
        <w:rPr>
          <w:rFonts w:hint="eastAsia" w:ascii="宋体" w:hAnsi="宋体" w:eastAsia="宋体" w:cs="宋体"/>
          <w:b/>
          <w:color w:val="000000" w:themeColor="text1"/>
          <w:sz w:val="28"/>
          <w:szCs w:val="28"/>
          <w14:textFill>
            <w14:solidFill>
              <w14:schemeClr w14:val="tx1"/>
            </w14:solidFill>
          </w14:textFill>
        </w:rPr>
        <w:t xml:space="preserve">        表五</w:t>
      </w:r>
    </w:p>
    <w:tbl>
      <w:tblPr>
        <w:tblStyle w:val="11"/>
        <w:tblW w:w="9134" w:type="dxa"/>
        <w:jc w:val="center"/>
        <w:tblLayout w:type="fixed"/>
        <w:tblCellMar>
          <w:top w:w="0" w:type="dxa"/>
          <w:left w:w="108" w:type="dxa"/>
          <w:bottom w:w="0" w:type="dxa"/>
          <w:right w:w="108" w:type="dxa"/>
        </w:tblCellMar>
      </w:tblPr>
      <w:tblGrid>
        <w:gridCol w:w="830"/>
        <w:gridCol w:w="8304"/>
      </w:tblGrid>
      <w:tr>
        <w:tblPrEx>
          <w:tblCellMar>
            <w:top w:w="0" w:type="dxa"/>
            <w:left w:w="108" w:type="dxa"/>
            <w:bottom w:w="0" w:type="dxa"/>
            <w:right w:w="108" w:type="dxa"/>
          </w:tblCellMar>
        </w:tblPrEx>
        <w:trPr>
          <w:trHeight w:val="360"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83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项目内容要求</w:t>
            </w:r>
          </w:p>
        </w:tc>
      </w:tr>
      <w:tr>
        <w:tblPrEx>
          <w:tblCellMar>
            <w:top w:w="0" w:type="dxa"/>
            <w:left w:w="108" w:type="dxa"/>
            <w:bottom w:w="0" w:type="dxa"/>
            <w:right w:w="108" w:type="dxa"/>
          </w:tblCellMar>
        </w:tblPrEx>
        <w:trPr>
          <w:trHeight w:val="360"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8304"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b/>
                <w:bCs/>
                <w:color w:val="000000" w:themeColor="text1"/>
                <w:kern w:val="0"/>
                <w:sz w:val="24"/>
                <w14:textFill>
                  <w14:solidFill>
                    <w14:schemeClr w14:val="tx1"/>
                  </w14:solidFill>
                </w14:textFill>
              </w:rPr>
            </w:pPr>
            <w:r>
              <w:rPr>
                <w:rFonts w:ascii="宋体" w:hAnsi="宋体" w:cs="宋体"/>
                <w:color w:val="000000" w:themeColor="text1"/>
                <w:sz w:val="24"/>
                <w14:textFill>
                  <w14:solidFill>
                    <w14:schemeClr w14:val="tx1"/>
                  </w14:solidFill>
                </w14:textFill>
              </w:rPr>
              <w:t>各种</w:t>
            </w:r>
            <w:r>
              <w:rPr>
                <w:rFonts w:hint="eastAsia" w:ascii="宋体" w:hAnsi="宋体" w:cs="宋体"/>
                <w:color w:val="000000" w:themeColor="text1"/>
                <w:sz w:val="24"/>
                <w14:textFill>
                  <w14:solidFill>
                    <w14:schemeClr w14:val="tx1"/>
                  </w14:solidFill>
                </w14:textFill>
              </w:rPr>
              <w:t>光缆、光纤、网线、</w:t>
            </w:r>
            <w:r>
              <w:rPr>
                <w:rFonts w:ascii="宋体" w:hAnsi="宋体" w:cs="宋体"/>
                <w:color w:val="000000" w:themeColor="text1"/>
                <w:sz w:val="24"/>
                <w14:textFill>
                  <w14:solidFill>
                    <w14:schemeClr w14:val="tx1"/>
                  </w14:solidFill>
                </w14:textFill>
              </w:rPr>
              <w:t>电源线</w:t>
            </w:r>
            <w:r>
              <w:rPr>
                <w:rFonts w:hint="eastAsia" w:ascii="宋体" w:hAnsi="宋体" w:cs="宋体"/>
                <w:color w:val="000000" w:themeColor="text1"/>
                <w:sz w:val="24"/>
                <w14:textFill>
                  <w14:solidFill>
                    <w14:schemeClr w14:val="tx1"/>
                  </w14:solidFill>
                </w14:textFill>
              </w:rPr>
              <w:t>等线路连接，保持信号</w:t>
            </w:r>
            <w:r>
              <w:rPr>
                <w:rFonts w:ascii="宋体" w:hAnsi="宋体" w:cs="宋体"/>
                <w:color w:val="000000" w:themeColor="text1"/>
                <w:sz w:val="24"/>
                <w14:textFill>
                  <w14:solidFill>
                    <w14:schemeClr w14:val="tx1"/>
                  </w14:solidFill>
                </w14:textFill>
              </w:rPr>
              <w:t>传输</w:t>
            </w:r>
            <w:r>
              <w:rPr>
                <w:rFonts w:hint="eastAsia" w:ascii="宋体" w:hAnsi="宋体" w:cs="宋体"/>
                <w:color w:val="000000" w:themeColor="text1"/>
                <w:sz w:val="24"/>
                <w14:textFill>
                  <w14:solidFill>
                    <w14:schemeClr w14:val="tx1"/>
                  </w14:solidFill>
                </w14:textFill>
              </w:rPr>
              <w:t>通畅，各设备间互联互通</w:t>
            </w:r>
          </w:p>
        </w:tc>
      </w:tr>
      <w:tr>
        <w:tblPrEx>
          <w:tblCellMar>
            <w:top w:w="0" w:type="dxa"/>
            <w:left w:w="108" w:type="dxa"/>
            <w:bottom w:w="0" w:type="dxa"/>
            <w:right w:w="108" w:type="dxa"/>
          </w:tblCellMar>
        </w:tblPrEx>
        <w:trPr>
          <w:trHeight w:val="360"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830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所有系统地下线缆、线管的维护</w:t>
            </w:r>
          </w:p>
        </w:tc>
      </w:tr>
      <w:tr>
        <w:tblPrEx>
          <w:tblCellMar>
            <w:top w:w="0" w:type="dxa"/>
            <w:left w:w="108" w:type="dxa"/>
            <w:bottom w:w="0" w:type="dxa"/>
            <w:right w:w="108" w:type="dxa"/>
          </w:tblCellMar>
        </w:tblPrEx>
        <w:trPr>
          <w:trHeight w:val="360"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830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对所有校区的安防系统线路情况进行排摸汇总，</w:t>
            </w:r>
            <w:r>
              <w:rPr>
                <w:rFonts w:ascii="宋体" w:hAnsi="宋体" w:cs="宋体"/>
                <w:color w:val="000000" w:themeColor="text1"/>
                <w:sz w:val="24"/>
                <w:szCs w:val="22"/>
                <w14:textFill>
                  <w14:solidFill>
                    <w14:schemeClr w14:val="tx1"/>
                  </w14:solidFill>
                </w14:textFill>
              </w:rPr>
              <w:t>故障排除</w:t>
            </w:r>
            <w:r>
              <w:rPr>
                <w:rFonts w:hint="eastAsia" w:ascii="宋体" w:hAnsi="宋体" w:cs="宋体"/>
                <w:color w:val="000000" w:themeColor="text1"/>
                <w:sz w:val="24"/>
                <w:szCs w:val="22"/>
                <w14:textFill>
                  <w14:solidFill>
                    <w14:schemeClr w14:val="tx1"/>
                  </w14:solidFill>
                </w14:textFill>
              </w:rPr>
              <w:t>、</w:t>
            </w:r>
            <w:r>
              <w:rPr>
                <w:rFonts w:ascii="宋体" w:hAnsi="宋体" w:cs="宋体"/>
                <w:color w:val="000000" w:themeColor="text1"/>
                <w:sz w:val="24"/>
                <w:szCs w:val="22"/>
                <w14:textFill>
                  <w14:solidFill>
                    <w14:schemeClr w14:val="tx1"/>
                  </w14:solidFill>
                </w14:textFill>
              </w:rPr>
              <w:t>隐患排查</w:t>
            </w:r>
            <w:r>
              <w:rPr>
                <w:rFonts w:hint="eastAsia" w:ascii="宋体" w:hAnsi="宋体" w:cs="宋体"/>
                <w:color w:val="000000" w:themeColor="text1"/>
                <w:sz w:val="24"/>
                <w:szCs w:val="22"/>
                <w14:textFill>
                  <w14:solidFill>
                    <w14:schemeClr w14:val="tx1"/>
                  </w14:solidFill>
                </w14:textFill>
              </w:rPr>
              <w:t>、整理绘制详细的线路走向图，报保卫处备案</w:t>
            </w:r>
          </w:p>
        </w:tc>
      </w:tr>
      <w:tr>
        <w:tblPrEx>
          <w:tblCellMar>
            <w:top w:w="0" w:type="dxa"/>
            <w:left w:w="108" w:type="dxa"/>
            <w:bottom w:w="0" w:type="dxa"/>
            <w:right w:w="108" w:type="dxa"/>
          </w:tblCellMar>
        </w:tblPrEx>
        <w:trPr>
          <w:trHeight w:val="360"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w:t>
            </w:r>
          </w:p>
        </w:tc>
        <w:tc>
          <w:tcPr>
            <w:tcW w:w="830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接入传输线路及接入供电线路检查维护</w:t>
            </w:r>
          </w:p>
        </w:tc>
      </w:tr>
      <w:tr>
        <w:tblPrEx>
          <w:tblCellMar>
            <w:top w:w="0" w:type="dxa"/>
            <w:left w:w="108" w:type="dxa"/>
            <w:bottom w:w="0" w:type="dxa"/>
            <w:right w:w="108" w:type="dxa"/>
          </w:tblCellMar>
        </w:tblPrEx>
        <w:trPr>
          <w:trHeight w:val="360"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5</w:t>
            </w:r>
          </w:p>
        </w:tc>
        <w:tc>
          <w:tcPr>
            <w:tcW w:w="830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漏电保护器和电源箱以及空开接线处应紧固，确保漏电保护功能工作正常</w:t>
            </w:r>
          </w:p>
        </w:tc>
      </w:tr>
      <w:tr>
        <w:tblPrEx>
          <w:tblCellMar>
            <w:top w:w="0" w:type="dxa"/>
            <w:left w:w="108" w:type="dxa"/>
            <w:bottom w:w="0" w:type="dxa"/>
            <w:right w:w="108" w:type="dxa"/>
          </w:tblCellMar>
        </w:tblPrEx>
        <w:trPr>
          <w:trHeight w:val="360"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6</w:t>
            </w:r>
          </w:p>
        </w:tc>
        <w:tc>
          <w:tcPr>
            <w:tcW w:w="830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线路日常维护，</w:t>
            </w:r>
            <w:r>
              <w:rPr>
                <w:rFonts w:ascii="宋体" w:hAnsi="宋体" w:cs="宋体"/>
                <w:color w:val="000000" w:themeColor="text1"/>
                <w:kern w:val="0"/>
                <w:sz w:val="24"/>
                <w14:textFill>
                  <w14:solidFill>
                    <w14:schemeClr w14:val="tx1"/>
                  </w14:solidFill>
                </w14:textFill>
              </w:rPr>
              <w:t>线缆接头应牢固，线无破损，</w:t>
            </w:r>
            <w:r>
              <w:rPr>
                <w:rFonts w:hint="eastAsia" w:ascii="宋体" w:hAnsi="宋体" w:cs="宋体"/>
                <w:color w:val="000000" w:themeColor="text1"/>
                <w:kern w:val="0"/>
                <w:sz w:val="24"/>
                <w14:textFill>
                  <w14:solidFill>
                    <w14:schemeClr w14:val="tx1"/>
                  </w14:solidFill>
                </w14:textFill>
              </w:rPr>
              <w:t>对出现问题的点位进行故障排除</w:t>
            </w:r>
          </w:p>
        </w:tc>
      </w:tr>
      <w:tr>
        <w:tblPrEx>
          <w:tblCellMar>
            <w:top w:w="0" w:type="dxa"/>
            <w:left w:w="108" w:type="dxa"/>
            <w:bottom w:w="0" w:type="dxa"/>
            <w:right w:w="108" w:type="dxa"/>
          </w:tblCellMar>
        </w:tblPrEx>
        <w:trPr>
          <w:trHeight w:val="360"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7</w:t>
            </w:r>
          </w:p>
        </w:tc>
        <w:tc>
          <w:tcPr>
            <w:tcW w:w="830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因线路故障造成的维修维护需单独收取故障线缆费用</w:t>
            </w:r>
          </w:p>
        </w:tc>
      </w:tr>
      <w:tr>
        <w:tblPrEx>
          <w:tblCellMar>
            <w:top w:w="0" w:type="dxa"/>
            <w:left w:w="108" w:type="dxa"/>
            <w:bottom w:w="0" w:type="dxa"/>
            <w:right w:w="108" w:type="dxa"/>
          </w:tblCellMar>
        </w:tblPrEx>
        <w:trPr>
          <w:trHeight w:val="360"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8</w:t>
            </w:r>
          </w:p>
        </w:tc>
        <w:tc>
          <w:tcPr>
            <w:tcW w:w="830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随前端设备进行定期检查并提供24小时技术支持服务</w:t>
            </w:r>
          </w:p>
        </w:tc>
      </w:tr>
    </w:tbl>
    <w:p>
      <w:pPr>
        <w:pStyle w:val="3"/>
        <w:spacing w:line="240" w:lineRule="auto"/>
        <w:jc w:val="both"/>
        <w:rPr>
          <w:color w:val="000000" w:themeColor="text1"/>
          <w14:textFill>
            <w14:solidFill>
              <w14:schemeClr w14:val="tx1"/>
            </w14:solidFill>
          </w14:textFill>
        </w:rPr>
      </w:pPr>
    </w:p>
    <w:p>
      <w:pPr>
        <w:widowControl/>
        <w:rPr>
          <w:rFonts w:ascii="宋体" w:hAnsi="宋体" w:cs="宋体"/>
          <w:color w:val="000000" w:themeColor="text1"/>
          <w:sz w:val="28"/>
          <w:szCs w:val="28"/>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6、</w:t>
      </w:r>
      <w:r>
        <w:rPr>
          <w:rFonts w:hint="eastAsia" w:ascii="宋体" w:hAnsi="宋体" w:cs="宋体"/>
          <w:b/>
          <w:color w:val="000000" w:themeColor="text1"/>
          <w:sz w:val="28"/>
          <w:szCs w:val="28"/>
          <w14:textFill>
            <w14:solidFill>
              <w14:schemeClr w14:val="tx1"/>
            </w14:solidFill>
          </w14:textFill>
        </w:rPr>
        <w:t>维护各系统主设备需求明细</w:t>
      </w:r>
    </w:p>
    <w:p>
      <w:pPr>
        <w:spacing w:before="60" w:after="6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本次维保服务主要设备（包含但不限于以下设备）需求明细如下：</w:t>
      </w:r>
    </w:p>
    <w:p>
      <w:pPr>
        <w:pStyle w:val="9"/>
        <w:spacing w:line="240" w:lineRule="auto"/>
        <w:rPr>
          <w:rFonts w:hint="eastAsia"/>
          <w:color w:val="000000" w:themeColor="text1"/>
          <w14:textFill>
            <w14:solidFill>
              <w14:schemeClr w14:val="tx1"/>
            </w14:solidFill>
          </w14:textFill>
        </w:rPr>
      </w:pPr>
    </w:p>
    <w:tbl>
      <w:tblPr>
        <w:tblStyle w:val="11"/>
        <w:tblW w:w="9242" w:type="dxa"/>
        <w:jc w:val="center"/>
        <w:shd w:val="clear" w:color="auto" w:fill="CCE8CF"/>
        <w:tblLayout w:type="fixed"/>
        <w:tblCellMar>
          <w:top w:w="0" w:type="dxa"/>
          <w:left w:w="108" w:type="dxa"/>
          <w:bottom w:w="0" w:type="dxa"/>
          <w:right w:w="108" w:type="dxa"/>
        </w:tblCellMar>
      </w:tblPr>
      <w:tblGrid>
        <w:gridCol w:w="826"/>
        <w:gridCol w:w="1636"/>
        <w:gridCol w:w="4495"/>
        <w:gridCol w:w="704"/>
        <w:gridCol w:w="703"/>
        <w:gridCol w:w="878"/>
      </w:tblGrid>
      <w:tr>
        <w:tblPrEx>
          <w:shd w:val="clear" w:color="auto" w:fill="CCE8CF"/>
          <w:tblCellMar>
            <w:top w:w="0" w:type="dxa"/>
            <w:left w:w="108" w:type="dxa"/>
            <w:bottom w:w="0" w:type="dxa"/>
            <w:right w:w="108" w:type="dxa"/>
          </w:tblCellMar>
        </w:tblPrEx>
        <w:trPr>
          <w:trHeight w:val="615"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CCE8CF"/>
            <w:noWrap w:val="0"/>
            <w:vAlign w:val="center"/>
          </w:tcPr>
          <w:p>
            <w:pPr>
              <w:widowControl/>
              <w:spacing w:before="60" w:after="60"/>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1636" w:type="dxa"/>
            <w:tcBorders>
              <w:top w:val="single" w:color="auto" w:sz="4" w:space="0"/>
              <w:left w:val="nil"/>
              <w:bottom w:val="single" w:color="auto" w:sz="4" w:space="0"/>
              <w:right w:val="single" w:color="auto" w:sz="4" w:space="0"/>
            </w:tcBorders>
            <w:shd w:val="clear" w:color="auto" w:fill="CCE8CF"/>
            <w:noWrap w:val="0"/>
            <w:vAlign w:val="center"/>
          </w:tcPr>
          <w:p>
            <w:pPr>
              <w:widowControl/>
              <w:spacing w:before="60" w:after="60"/>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项目名称</w:t>
            </w:r>
          </w:p>
        </w:tc>
        <w:tc>
          <w:tcPr>
            <w:tcW w:w="4495" w:type="dxa"/>
            <w:tcBorders>
              <w:top w:val="single" w:color="auto" w:sz="4" w:space="0"/>
              <w:left w:val="nil"/>
              <w:bottom w:val="single" w:color="auto" w:sz="4" w:space="0"/>
              <w:right w:val="single" w:color="auto" w:sz="4" w:space="0"/>
            </w:tcBorders>
            <w:shd w:val="clear" w:color="auto" w:fill="CCE8CF"/>
            <w:noWrap/>
            <w:vAlign w:val="center"/>
          </w:tcPr>
          <w:p>
            <w:pPr>
              <w:widowControl/>
              <w:spacing w:before="60" w:after="60"/>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项目服务内容</w:t>
            </w:r>
          </w:p>
        </w:tc>
        <w:tc>
          <w:tcPr>
            <w:tcW w:w="704" w:type="dxa"/>
            <w:tcBorders>
              <w:top w:val="single" w:color="auto" w:sz="4" w:space="0"/>
              <w:left w:val="nil"/>
              <w:bottom w:val="single" w:color="auto" w:sz="4" w:space="0"/>
              <w:right w:val="single" w:color="auto" w:sz="4" w:space="0"/>
            </w:tcBorders>
            <w:shd w:val="clear" w:color="auto" w:fill="CCE8CF"/>
            <w:noWrap/>
            <w:vAlign w:val="center"/>
          </w:tcPr>
          <w:p>
            <w:pPr>
              <w:widowControl/>
              <w:spacing w:before="60" w:after="60"/>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数量</w:t>
            </w:r>
          </w:p>
        </w:tc>
        <w:tc>
          <w:tcPr>
            <w:tcW w:w="703" w:type="dxa"/>
            <w:tcBorders>
              <w:top w:val="single" w:color="auto" w:sz="4" w:space="0"/>
              <w:left w:val="nil"/>
              <w:bottom w:val="single" w:color="auto" w:sz="4" w:space="0"/>
              <w:right w:val="single" w:color="auto" w:sz="4" w:space="0"/>
            </w:tcBorders>
            <w:shd w:val="clear" w:color="auto" w:fill="CCE8CF"/>
            <w:noWrap/>
            <w:vAlign w:val="center"/>
          </w:tcPr>
          <w:p>
            <w:pPr>
              <w:widowControl/>
              <w:spacing w:before="60" w:after="60"/>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单位</w:t>
            </w:r>
          </w:p>
        </w:tc>
        <w:tc>
          <w:tcPr>
            <w:tcW w:w="878" w:type="dxa"/>
            <w:tcBorders>
              <w:top w:val="single" w:color="auto" w:sz="4" w:space="0"/>
              <w:left w:val="nil"/>
              <w:bottom w:val="single" w:color="auto" w:sz="4" w:space="0"/>
              <w:right w:val="single" w:color="auto" w:sz="4" w:space="0"/>
            </w:tcBorders>
            <w:shd w:val="clear" w:color="auto" w:fill="CCE8CF"/>
            <w:noWrap w:val="0"/>
            <w:vAlign w:val="center"/>
          </w:tcPr>
          <w:p>
            <w:pPr>
              <w:widowControl/>
              <w:spacing w:before="60" w:after="60"/>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备注</w:t>
            </w:r>
          </w:p>
        </w:tc>
      </w:tr>
      <w:tr>
        <w:tblPrEx>
          <w:tblCellMar>
            <w:top w:w="0" w:type="dxa"/>
            <w:left w:w="108" w:type="dxa"/>
            <w:bottom w:w="0" w:type="dxa"/>
            <w:right w:w="108" w:type="dxa"/>
          </w:tblCellMar>
        </w:tblPrEx>
        <w:trPr>
          <w:trHeight w:val="2645" w:hRule="atLeast"/>
          <w:jc w:val="center"/>
        </w:trPr>
        <w:tc>
          <w:tcPr>
            <w:tcW w:w="826" w:type="dxa"/>
            <w:tcBorders>
              <w:top w:val="nil"/>
              <w:left w:val="single" w:color="auto" w:sz="4" w:space="0"/>
              <w:bottom w:val="single" w:color="auto" w:sz="4" w:space="0"/>
              <w:right w:val="single" w:color="auto" w:sz="4" w:space="0"/>
            </w:tcBorders>
            <w:shd w:val="clear" w:color="auto" w:fill="CCE8CF"/>
            <w:noWrap w:val="0"/>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p>
        </w:tc>
        <w:tc>
          <w:tcPr>
            <w:tcW w:w="1636" w:type="dxa"/>
            <w:tcBorders>
              <w:top w:val="nil"/>
              <w:left w:val="nil"/>
              <w:bottom w:val="single" w:color="auto" w:sz="4" w:space="0"/>
              <w:right w:val="single" w:color="auto" w:sz="4" w:space="0"/>
            </w:tcBorders>
            <w:shd w:val="clear" w:color="auto" w:fill="CCE8CF"/>
            <w:noWrap w:val="0"/>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中心平台软件、硬件设备</w:t>
            </w:r>
          </w:p>
        </w:tc>
        <w:tc>
          <w:tcPr>
            <w:tcW w:w="4495" w:type="dxa"/>
            <w:tcBorders>
              <w:top w:val="nil"/>
              <w:left w:val="nil"/>
              <w:bottom w:val="single" w:color="auto" w:sz="4" w:space="0"/>
              <w:right w:val="single" w:color="auto" w:sz="4" w:space="0"/>
            </w:tcBorders>
            <w:shd w:val="clear" w:color="auto" w:fill="CCE8CF"/>
            <w:noWrap w:val="0"/>
            <w:vAlign w:val="center"/>
          </w:tcPr>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可视化综合管理平台 1套</w:t>
            </w:r>
          </w:p>
          <w:p>
            <w:pPr>
              <w:pStyle w:val="9"/>
              <w:spacing w:line="240" w:lineRule="auto"/>
              <w:ind w:firstLine="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一键式可视报警对讲管理平台1套</w:t>
            </w:r>
          </w:p>
          <w:p>
            <w:pPr>
              <w:pStyle w:val="9"/>
              <w:spacing w:line="240" w:lineRule="auto"/>
              <w:ind w:firstLine="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报警视频</w:t>
            </w:r>
            <w:r>
              <w:rPr>
                <w:rFonts w:hint="eastAsia" w:ascii="宋体" w:hAnsi="宋体"/>
                <w:color w:val="000000" w:themeColor="text1"/>
                <w:sz w:val="24"/>
                <w14:textFill>
                  <w14:solidFill>
                    <w14:schemeClr w14:val="tx1"/>
                  </w14:solidFill>
                </w14:textFill>
              </w:rPr>
              <w:t>综合</w:t>
            </w:r>
            <w:r>
              <w:rPr>
                <w:rFonts w:ascii="宋体" w:hAnsi="宋体"/>
                <w:color w:val="000000" w:themeColor="text1"/>
                <w:sz w:val="24"/>
                <w14:textFill>
                  <w14:solidFill>
                    <w14:schemeClr w14:val="tx1"/>
                  </w14:solidFill>
                </w14:textFill>
              </w:rPr>
              <w:t>数字系统平台1套</w:t>
            </w:r>
          </w:p>
          <w:p>
            <w:pPr>
              <w:pStyle w:val="9"/>
              <w:spacing w:line="240" w:lineRule="auto"/>
              <w:ind w:firstLine="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可视对讲机1台</w:t>
            </w: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图像拼接控制器1台</w:t>
            </w: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输出解码板 5台</w:t>
            </w: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出入解码板 1台</w:t>
            </w: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摇杆控制键盘 1台</w:t>
            </w: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操作台 1套</w:t>
            </w: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打印机 1台</w:t>
            </w:r>
          </w:p>
          <w:p>
            <w:pPr>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显示器4台</w:t>
            </w:r>
          </w:p>
        </w:tc>
        <w:tc>
          <w:tcPr>
            <w:tcW w:w="704" w:type="dxa"/>
            <w:tcBorders>
              <w:top w:val="nil"/>
              <w:left w:val="nil"/>
              <w:bottom w:val="single" w:color="auto" w:sz="4" w:space="0"/>
              <w:right w:val="single" w:color="auto" w:sz="4" w:space="0"/>
            </w:tcBorders>
            <w:shd w:val="clear" w:color="auto" w:fill="CCE8CF"/>
            <w:noWrap/>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p>
        </w:tc>
        <w:tc>
          <w:tcPr>
            <w:tcW w:w="703" w:type="dxa"/>
            <w:tcBorders>
              <w:top w:val="nil"/>
              <w:left w:val="nil"/>
              <w:bottom w:val="single" w:color="auto" w:sz="4" w:space="0"/>
              <w:right w:val="single" w:color="auto" w:sz="4" w:space="0"/>
            </w:tcBorders>
            <w:shd w:val="clear" w:color="auto" w:fill="CCE8CF"/>
            <w:noWrap/>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w:t>
            </w:r>
          </w:p>
        </w:tc>
        <w:tc>
          <w:tcPr>
            <w:tcW w:w="878" w:type="dxa"/>
            <w:tcBorders>
              <w:top w:val="nil"/>
              <w:left w:val="nil"/>
              <w:bottom w:val="single" w:color="auto" w:sz="4" w:space="0"/>
              <w:right w:val="single" w:color="auto" w:sz="4" w:space="0"/>
            </w:tcBorders>
            <w:shd w:val="clear" w:color="auto" w:fill="CCE8CF"/>
            <w:noWrap w:val="0"/>
            <w:vAlign w:val="center"/>
          </w:tcPr>
          <w:p>
            <w:pPr>
              <w:rPr>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808" w:hRule="atLeast"/>
          <w:jc w:val="center"/>
        </w:trPr>
        <w:tc>
          <w:tcPr>
            <w:tcW w:w="826" w:type="dxa"/>
            <w:tcBorders>
              <w:top w:val="nil"/>
              <w:left w:val="single" w:color="auto" w:sz="4" w:space="0"/>
              <w:bottom w:val="single" w:color="auto" w:sz="4" w:space="0"/>
              <w:right w:val="single" w:color="auto" w:sz="4" w:space="0"/>
            </w:tcBorders>
            <w:shd w:val="clear" w:color="auto" w:fill="CCE8CF"/>
            <w:noWrap w:val="0"/>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p>
        </w:tc>
        <w:tc>
          <w:tcPr>
            <w:tcW w:w="1636" w:type="dxa"/>
            <w:tcBorders>
              <w:top w:val="nil"/>
              <w:left w:val="nil"/>
              <w:bottom w:val="single" w:color="auto" w:sz="4" w:space="0"/>
              <w:right w:val="single" w:color="auto" w:sz="4" w:space="0"/>
            </w:tcBorders>
            <w:shd w:val="clear" w:color="auto" w:fill="CCE8CF"/>
            <w:noWrap w:val="0"/>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拼接显示单元设备</w:t>
            </w:r>
          </w:p>
        </w:tc>
        <w:tc>
          <w:tcPr>
            <w:tcW w:w="4495" w:type="dxa"/>
            <w:tcBorders>
              <w:top w:val="nil"/>
              <w:left w:val="nil"/>
              <w:bottom w:val="single" w:color="auto" w:sz="4" w:space="0"/>
              <w:right w:val="single" w:color="auto" w:sz="4" w:space="0"/>
            </w:tcBorders>
            <w:shd w:val="clear" w:color="auto" w:fill="CCE8CF"/>
            <w:noWrap w:val="0"/>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46寸液晶显示屏 40块</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拼接屏支架 1套</w:t>
            </w:r>
          </w:p>
        </w:tc>
        <w:tc>
          <w:tcPr>
            <w:tcW w:w="704" w:type="dxa"/>
            <w:tcBorders>
              <w:top w:val="nil"/>
              <w:left w:val="nil"/>
              <w:bottom w:val="single" w:color="auto" w:sz="4" w:space="0"/>
              <w:right w:val="single" w:color="auto" w:sz="4" w:space="0"/>
            </w:tcBorders>
            <w:shd w:val="clear" w:color="auto" w:fill="CCE8CF"/>
            <w:noWrap/>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p>
        </w:tc>
        <w:tc>
          <w:tcPr>
            <w:tcW w:w="703" w:type="dxa"/>
            <w:tcBorders>
              <w:top w:val="nil"/>
              <w:left w:val="nil"/>
              <w:bottom w:val="single" w:color="auto" w:sz="4" w:space="0"/>
              <w:right w:val="single" w:color="auto" w:sz="4" w:space="0"/>
            </w:tcBorders>
            <w:shd w:val="clear" w:color="auto" w:fill="CCE8CF"/>
            <w:noWrap/>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w:t>
            </w:r>
          </w:p>
        </w:tc>
        <w:tc>
          <w:tcPr>
            <w:tcW w:w="878" w:type="dxa"/>
            <w:tcBorders>
              <w:top w:val="nil"/>
              <w:left w:val="nil"/>
              <w:bottom w:val="single" w:color="auto" w:sz="4" w:space="0"/>
              <w:right w:val="single" w:color="auto" w:sz="4" w:space="0"/>
            </w:tcBorders>
            <w:shd w:val="clear" w:color="auto" w:fill="CCE8CF"/>
            <w:noWrap w:val="0"/>
            <w:vAlign w:val="center"/>
          </w:tcPr>
          <w:p>
            <w:pPr>
              <w:rPr>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1332" w:hRule="atLeast"/>
          <w:jc w:val="center"/>
        </w:trPr>
        <w:tc>
          <w:tcPr>
            <w:tcW w:w="826" w:type="dxa"/>
            <w:tcBorders>
              <w:top w:val="nil"/>
              <w:left w:val="single" w:color="auto" w:sz="4" w:space="0"/>
              <w:bottom w:val="single" w:color="auto" w:sz="4" w:space="0"/>
              <w:right w:val="single" w:color="auto" w:sz="4" w:space="0"/>
            </w:tcBorders>
            <w:shd w:val="clear" w:color="auto" w:fill="CCE8CF"/>
            <w:noWrap w:val="0"/>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p>
        </w:tc>
        <w:tc>
          <w:tcPr>
            <w:tcW w:w="1636" w:type="dxa"/>
            <w:tcBorders>
              <w:top w:val="nil"/>
              <w:left w:val="nil"/>
              <w:bottom w:val="single" w:color="auto" w:sz="4" w:space="0"/>
              <w:right w:val="single" w:color="auto" w:sz="4" w:space="0"/>
            </w:tcBorders>
            <w:shd w:val="clear" w:color="auto" w:fill="CCE8CF"/>
            <w:noWrap w:val="0"/>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前端摄像机设备</w:t>
            </w:r>
          </w:p>
        </w:tc>
        <w:tc>
          <w:tcPr>
            <w:tcW w:w="4495" w:type="dxa"/>
            <w:tcBorders>
              <w:top w:val="nil"/>
              <w:left w:val="nil"/>
              <w:bottom w:val="single" w:color="auto" w:sz="4" w:space="0"/>
              <w:right w:val="single" w:color="auto" w:sz="4" w:space="0"/>
            </w:tcBorders>
            <w:shd w:val="clear" w:color="auto" w:fill="CCE8CF"/>
            <w:noWrap w:val="0"/>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夜视枪式摄像机78台</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夜视半球摄像机780台</w:t>
            </w:r>
            <w:r>
              <w:rPr>
                <w:rFonts w:hint="eastAsia"/>
                <w:color w:val="000000" w:themeColor="text1"/>
                <w:sz w:val="24"/>
                <w14:textFill>
                  <w14:solidFill>
                    <w14:schemeClr w14:val="tx1"/>
                  </w14:solidFill>
                </w14:textFill>
              </w:rPr>
              <w:br w:type="textWrapping"/>
            </w:r>
            <w:r>
              <w:rPr>
                <w:rFonts w:hint="eastAsia"/>
                <w:color w:val="000000" w:themeColor="text1"/>
                <w:sz w:val="24"/>
                <w14:textFill>
                  <w14:solidFill>
                    <w14:schemeClr w14:val="tx1"/>
                  </w14:solidFill>
                </w14:textFill>
              </w:rPr>
              <w:t>球型摄像机 32台</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其他摄像机 8台</w:t>
            </w:r>
          </w:p>
        </w:tc>
        <w:tc>
          <w:tcPr>
            <w:tcW w:w="704" w:type="dxa"/>
            <w:tcBorders>
              <w:top w:val="nil"/>
              <w:left w:val="nil"/>
              <w:bottom w:val="single" w:color="auto" w:sz="4" w:space="0"/>
              <w:right w:val="single" w:color="auto" w:sz="4" w:space="0"/>
            </w:tcBorders>
            <w:shd w:val="clear" w:color="auto" w:fill="CCE8CF"/>
            <w:noWrap/>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p>
        </w:tc>
        <w:tc>
          <w:tcPr>
            <w:tcW w:w="703" w:type="dxa"/>
            <w:tcBorders>
              <w:top w:val="nil"/>
              <w:left w:val="nil"/>
              <w:bottom w:val="single" w:color="auto" w:sz="4" w:space="0"/>
              <w:right w:val="single" w:color="auto" w:sz="4" w:space="0"/>
            </w:tcBorders>
            <w:shd w:val="clear" w:color="auto" w:fill="CCE8CF"/>
            <w:noWrap/>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w:t>
            </w:r>
          </w:p>
        </w:tc>
        <w:tc>
          <w:tcPr>
            <w:tcW w:w="878" w:type="dxa"/>
            <w:tcBorders>
              <w:top w:val="nil"/>
              <w:left w:val="nil"/>
              <w:bottom w:val="single" w:color="auto" w:sz="4" w:space="0"/>
              <w:right w:val="single" w:color="auto" w:sz="4" w:space="0"/>
            </w:tcBorders>
            <w:shd w:val="clear" w:color="auto" w:fill="CCE8CF"/>
            <w:noWrap w:val="0"/>
            <w:vAlign w:val="center"/>
          </w:tcPr>
          <w:p>
            <w:pPr>
              <w:rPr>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1043"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CCE8CF"/>
            <w:noWrap w:val="0"/>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p>
        </w:tc>
        <w:tc>
          <w:tcPr>
            <w:tcW w:w="1636" w:type="dxa"/>
            <w:tcBorders>
              <w:top w:val="single" w:color="auto" w:sz="4" w:space="0"/>
              <w:left w:val="single" w:color="auto" w:sz="4" w:space="0"/>
              <w:bottom w:val="single" w:color="auto" w:sz="4" w:space="0"/>
              <w:right w:val="single" w:color="auto" w:sz="4" w:space="0"/>
            </w:tcBorders>
            <w:shd w:val="clear" w:color="auto" w:fill="CCE8CF"/>
            <w:noWrap w:val="0"/>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存储服务器设备</w:t>
            </w:r>
          </w:p>
        </w:tc>
        <w:tc>
          <w:tcPr>
            <w:tcW w:w="4495" w:type="dxa"/>
            <w:tcBorders>
              <w:top w:val="single" w:color="auto" w:sz="4" w:space="0"/>
              <w:left w:val="single" w:color="auto" w:sz="4" w:space="0"/>
              <w:bottom w:val="single" w:color="auto" w:sz="4" w:space="0"/>
              <w:right w:val="single" w:color="auto" w:sz="4" w:space="0"/>
            </w:tcBorders>
            <w:shd w:val="clear" w:color="auto" w:fill="CCE8CF"/>
            <w:noWrap w:val="0"/>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网络存储吸盘阵列 4台</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硬盘6T 251块</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硬盘录像机 2台</w:t>
            </w:r>
          </w:p>
        </w:tc>
        <w:tc>
          <w:tcPr>
            <w:tcW w:w="704" w:type="dxa"/>
            <w:tcBorders>
              <w:top w:val="single" w:color="auto" w:sz="4" w:space="0"/>
              <w:left w:val="single" w:color="auto" w:sz="4" w:space="0"/>
              <w:bottom w:val="single" w:color="auto" w:sz="4" w:space="0"/>
              <w:right w:val="single" w:color="auto" w:sz="4" w:space="0"/>
            </w:tcBorders>
            <w:shd w:val="clear" w:color="auto" w:fill="CCE8CF"/>
            <w:noWrap/>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p>
        </w:tc>
        <w:tc>
          <w:tcPr>
            <w:tcW w:w="703" w:type="dxa"/>
            <w:tcBorders>
              <w:top w:val="single" w:color="auto" w:sz="4" w:space="0"/>
              <w:left w:val="single" w:color="auto" w:sz="4" w:space="0"/>
              <w:bottom w:val="single" w:color="auto" w:sz="4" w:space="0"/>
              <w:right w:val="single" w:color="auto" w:sz="4" w:space="0"/>
            </w:tcBorders>
            <w:shd w:val="clear" w:color="auto" w:fill="CCE8CF"/>
            <w:noWrap/>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w:t>
            </w:r>
          </w:p>
        </w:tc>
        <w:tc>
          <w:tcPr>
            <w:tcW w:w="878" w:type="dxa"/>
            <w:tcBorders>
              <w:top w:val="single" w:color="auto" w:sz="4" w:space="0"/>
              <w:left w:val="single" w:color="auto" w:sz="4" w:space="0"/>
              <w:bottom w:val="single" w:color="auto" w:sz="4" w:space="0"/>
              <w:right w:val="single" w:color="auto" w:sz="4" w:space="0"/>
            </w:tcBorders>
            <w:shd w:val="clear" w:color="auto" w:fill="CCE8CF"/>
            <w:noWrap w:val="0"/>
            <w:vAlign w:val="center"/>
          </w:tcPr>
          <w:p>
            <w:pPr>
              <w:rPr>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1683"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CCE8CF"/>
            <w:noWrap w:val="0"/>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p>
        </w:tc>
        <w:tc>
          <w:tcPr>
            <w:tcW w:w="1636" w:type="dxa"/>
            <w:tcBorders>
              <w:top w:val="single" w:color="auto" w:sz="4" w:space="0"/>
              <w:left w:val="single" w:color="auto" w:sz="4" w:space="0"/>
              <w:bottom w:val="single" w:color="auto" w:sz="4" w:space="0"/>
              <w:right w:val="single" w:color="auto" w:sz="4" w:space="0"/>
            </w:tcBorders>
            <w:shd w:val="clear" w:color="auto" w:fill="CCE8CF"/>
            <w:noWrap w:val="0"/>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交换机设备</w:t>
            </w:r>
          </w:p>
        </w:tc>
        <w:tc>
          <w:tcPr>
            <w:tcW w:w="4495" w:type="dxa"/>
            <w:tcBorders>
              <w:top w:val="single" w:color="auto" w:sz="4" w:space="0"/>
              <w:left w:val="single" w:color="auto" w:sz="4" w:space="0"/>
              <w:bottom w:val="single" w:color="auto" w:sz="4" w:space="0"/>
              <w:right w:val="single" w:color="auto" w:sz="4" w:space="0"/>
            </w:tcBorders>
            <w:shd w:val="clear" w:color="auto" w:fill="CCE8CF"/>
            <w:noWrap w:val="0"/>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核心交换机24口（万兆） 3台</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机架式交换机24口 （千兆）25台</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千兆交换机 8口 （千兆）135台</w:t>
            </w:r>
            <w:r>
              <w:rPr>
                <w:rFonts w:hint="eastAsia"/>
                <w:color w:val="000000" w:themeColor="text1"/>
                <w:sz w:val="24"/>
                <w14:textFill>
                  <w14:solidFill>
                    <w14:schemeClr w14:val="tx1"/>
                  </w14:solidFill>
                </w14:textFill>
              </w:rPr>
              <w:br w:type="textWrapping"/>
            </w:r>
            <w:r>
              <w:rPr>
                <w:rFonts w:hint="eastAsia"/>
                <w:color w:val="000000" w:themeColor="text1"/>
                <w:sz w:val="24"/>
                <w14:textFill>
                  <w14:solidFill>
                    <w14:schemeClr w14:val="tx1"/>
                  </w14:solidFill>
                </w14:textFill>
              </w:rPr>
              <w:t>光模块 40个</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光纤收发器 143对</w:t>
            </w:r>
          </w:p>
        </w:tc>
        <w:tc>
          <w:tcPr>
            <w:tcW w:w="704" w:type="dxa"/>
            <w:tcBorders>
              <w:top w:val="single" w:color="auto" w:sz="4" w:space="0"/>
              <w:left w:val="single" w:color="auto" w:sz="4" w:space="0"/>
              <w:bottom w:val="single" w:color="auto" w:sz="4" w:space="0"/>
              <w:right w:val="single" w:color="auto" w:sz="4" w:space="0"/>
            </w:tcBorders>
            <w:shd w:val="clear" w:color="auto" w:fill="CCE8CF"/>
            <w:noWrap/>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p>
        </w:tc>
        <w:tc>
          <w:tcPr>
            <w:tcW w:w="703" w:type="dxa"/>
            <w:tcBorders>
              <w:top w:val="single" w:color="auto" w:sz="4" w:space="0"/>
              <w:left w:val="single" w:color="auto" w:sz="4" w:space="0"/>
              <w:bottom w:val="single" w:color="auto" w:sz="4" w:space="0"/>
              <w:right w:val="single" w:color="auto" w:sz="4" w:space="0"/>
            </w:tcBorders>
            <w:shd w:val="clear" w:color="auto" w:fill="CCE8CF"/>
            <w:noWrap/>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w:t>
            </w:r>
          </w:p>
        </w:tc>
        <w:tc>
          <w:tcPr>
            <w:tcW w:w="878" w:type="dxa"/>
            <w:tcBorders>
              <w:top w:val="single" w:color="auto" w:sz="4" w:space="0"/>
              <w:left w:val="single" w:color="auto" w:sz="4" w:space="0"/>
              <w:bottom w:val="single" w:color="auto" w:sz="4" w:space="0"/>
              <w:right w:val="single" w:color="auto" w:sz="4" w:space="0"/>
            </w:tcBorders>
            <w:shd w:val="clear" w:color="auto" w:fill="CCE8CF"/>
            <w:noWrap w:val="0"/>
            <w:vAlign w:val="center"/>
          </w:tcPr>
          <w:p>
            <w:pPr>
              <w:rPr>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781"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CCE8CF"/>
            <w:noWrap w:val="0"/>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p>
        </w:tc>
        <w:tc>
          <w:tcPr>
            <w:tcW w:w="1636" w:type="dxa"/>
            <w:tcBorders>
              <w:top w:val="single" w:color="auto" w:sz="4" w:space="0"/>
              <w:left w:val="nil"/>
              <w:bottom w:val="single" w:color="auto" w:sz="4" w:space="0"/>
              <w:right w:val="single" w:color="auto" w:sz="4" w:space="0"/>
            </w:tcBorders>
            <w:shd w:val="clear" w:color="auto" w:fill="CCE8CF"/>
            <w:noWrap w:val="0"/>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服务器设备</w:t>
            </w:r>
          </w:p>
        </w:tc>
        <w:tc>
          <w:tcPr>
            <w:tcW w:w="4495" w:type="dxa"/>
            <w:tcBorders>
              <w:top w:val="single" w:color="auto" w:sz="4" w:space="0"/>
              <w:left w:val="nil"/>
              <w:bottom w:val="single" w:color="auto" w:sz="4" w:space="0"/>
              <w:right w:val="single" w:color="auto" w:sz="4" w:space="0"/>
            </w:tcBorders>
            <w:shd w:val="clear" w:color="auto" w:fill="CCE8CF"/>
            <w:noWrap w:val="0"/>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服务器4台</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电脑4套</w:t>
            </w:r>
          </w:p>
        </w:tc>
        <w:tc>
          <w:tcPr>
            <w:tcW w:w="704" w:type="dxa"/>
            <w:tcBorders>
              <w:top w:val="single" w:color="auto" w:sz="4" w:space="0"/>
              <w:left w:val="nil"/>
              <w:bottom w:val="single" w:color="auto" w:sz="4" w:space="0"/>
              <w:right w:val="single" w:color="auto" w:sz="4" w:space="0"/>
            </w:tcBorders>
            <w:shd w:val="clear" w:color="auto" w:fill="CCE8CF"/>
            <w:noWrap/>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p>
        </w:tc>
        <w:tc>
          <w:tcPr>
            <w:tcW w:w="703" w:type="dxa"/>
            <w:tcBorders>
              <w:top w:val="single" w:color="auto" w:sz="4" w:space="0"/>
              <w:left w:val="nil"/>
              <w:bottom w:val="single" w:color="auto" w:sz="4" w:space="0"/>
              <w:right w:val="single" w:color="auto" w:sz="4" w:space="0"/>
            </w:tcBorders>
            <w:shd w:val="clear" w:color="auto" w:fill="CCE8CF"/>
            <w:noWrap/>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w:t>
            </w:r>
          </w:p>
        </w:tc>
        <w:tc>
          <w:tcPr>
            <w:tcW w:w="878" w:type="dxa"/>
            <w:tcBorders>
              <w:top w:val="single" w:color="auto" w:sz="4" w:space="0"/>
              <w:left w:val="nil"/>
              <w:bottom w:val="single" w:color="auto" w:sz="4" w:space="0"/>
              <w:right w:val="single" w:color="auto" w:sz="4" w:space="0"/>
            </w:tcBorders>
            <w:shd w:val="clear" w:color="auto" w:fill="CCE8CF"/>
            <w:noWrap w:val="0"/>
            <w:vAlign w:val="center"/>
          </w:tcPr>
          <w:p>
            <w:pPr>
              <w:rPr>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1076"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CCE8CF"/>
            <w:noWrap w:val="0"/>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w:t>
            </w:r>
          </w:p>
        </w:tc>
        <w:tc>
          <w:tcPr>
            <w:tcW w:w="1636" w:type="dxa"/>
            <w:tcBorders>
              <w:top w:val="single" w:color="auto" w:sz="4" w:space="0"/>
              <w:left w:val="single" w:color="auto" w:sz="4" w:space="0"/>
              <w:bottom w:val="single" w:color="auto" w:sz="4" w:space="0"/>
              <w:right w:val="single" w:color="auto" w:sz="4" w:space="0"/>
            </w:tcBorders>
            <w:shd w:val="clear" w:color="auto" w:fill="CCE8CF"/>
            <w:noWrap w:val="0"/>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出入口车辆管控系统</w:t>
            </w:r>
          </w:p>
        </w:tc>
        <w:tc>
          <w:tcPr>
            <w:tcW w:w="4495" w:type="dxa"/>
            <w:tcBorders>
              <w:top w:val="single" w:color="auto" w:sz="4" w:space="0"/>
              <w:left w:val="single" w:color="auto" w:sz="4" w:space="0"/>
              <w:bottom w:val="single" w:color="auto" w:sz="4" w:space="0"/>
              <w:right w:val="single" w:color="auto" w:sz="4" w:space="0"/>
            </w:tcBorders>
            <w:shd w:val="clear" w:color="auto" w:fill="CCE8CF"/>
            <w:noWrap w:val="0"/>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三个校门，共三进三出</w:t>
            </w:r>
            <w:r>
              <w:rPr>
                <w:rFonts w:hint="eastAsia"/>
                <w:color w:val="000000" w:themeColor="text1"/>
                <w:sz w:val="24"/>
                <w14:textFill>
                  <w14:solidFill>
                    <w14:schemeClr w14:val="tx1"/>
                  </w14:solidFill>
                </w14:textFill>
              </w:rPr>
              <w:br w:type="textWrapping"/>
            </w:r>
            <w:r>
              <w:rPr>
                <w:rFonts w:hint="eastAsia"/>
                <w:color w:val="000000" w:themeColor="text1"/>
                <w:sz w:val="24"/>
                <w14:textFill>
                  <w14:solidFill>
                    <w14:schemeClr w14:val="tx1"/>
                  </w14:solidFill>
                </w14:textFill>
              </w:rPr>
              <w:t>（成人教育学院1套、赤峰学院西、北门出入口）</w:t>
            </w:r>
          </w:p>
        </w:tc>
        <w:tc>
          <w:tcPr>
            <w:tcW w:w="704" w:type="dxa"/>
            <w:tcBorders>
              <w:top w:val="single" w:color="auto" w:sz="4" w:space="0"/>
              <w:left w:val="single" w:color="auto" w:sz="4" w:space="0"/>
              <w:bottom w:val="single" w:color="auto" w:sz="4" w:space="0"/>
              <w:right w:val="single" w:color="auto" w:sz="4" w:space="0"/>
            </w:tcBorders>
            <w:shd w:val="clear" w:color="auto" w:fill="CCE8CF"/>
            <w:noWrap/>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p>
        </w:tc>
        <w:tc>
          <w:tcPr>
            <w:tcW w:w="703" w:type="dxa"/>
            <w:tcBorders>
              <w:top w:val="single" w:color="auto" w:sz="4" w:space="0"/>
              <w:left w:val="single" w:color="auto" w:sz="4" w:space="0"/>
              <w:bottom w:val="single" w:color="auto" w:sz="4" w:space="0"/>
              <w:right w:val="single" w:color="auto" w:sz="4" w:space="0"/>
            </w:tcBorders>
            <w:shd w:val="clear" w:color="auto" w:fill="CCE8CF"/>
            <w:noWrap/>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w:t>
            </w:r>
          </w:p>
        </w:tc>
        <w:tc>
          <w:tcPr>
            <w:tcW w:w="878" w:type="dxa"/>
            <w:tcBorders>
              <w:top w:val="single" w:color="auto" w:sz="4" w:space="0"/>
              <w:left w:val="single" w:color="auto" w:sz="4" w:space="0"/>
              <w:bottom w:val="single" w:color="auto" w:sz="4" w:space="0"/>
              <w:right w:val="single" w:color="auto" w:sz="4" w:space="0"/>
            </w:tcBorders>
            <w:shd w:val="clear" w:color="auto" w:fill="CCE8CF"/>
            <w:noWrap w:val="0"/>
            <w:vAlign w:val="center"/>
          </w:tcPr>
          <w:p>
            <w:pPr>
              <w:rPr>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1683"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CCE8CF"/>
            <w:noWrap w:val="0"/>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w:t>
            </w:r>
          </w:p>
        </w:tc>
        <w:tc>
          <w:tcPr>
            <w:tcW w:w="1636" w:type="dxa"/>
            <w:tcBorders>
              <w:top w:val="single" w:color="auto" w:sz="4" w:space="0"/>
              <w:left w:val="nil"/>
              <w:bottom w:val="single" w:color="auto" w:sz="4" w:space="0"/>
              <w:right w:val="single" w:color="auto" w:sz="4" w:space="0"/>
            </w:tcBorders>
            <w:shd w:val="clear" w:color="auto" w:fill="CCE8CF"/>
            <w:noWrap w:val="0"/>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联网报警系统设备</w:t>
            </w:r>
          </w:p>
        </w:tc>
        <w:tc>
          <w:tcPr>
            <w:tcW w:w="4495" w:type="dxa"/>
            <w:tcBorders>
              <w:top w:val="single" w:color="auto" w:sz="4" w:space="0"/>
              <w:left w:val="nil"/>
              <w:bottom w:val="single" w:color="auto" w:sz="4" w:space="0"/>
              <w:right w:val="single" w:color="auto" w:sz="4" w:space="0"/>
            </w:tcBorders>
            <w:shd w:val="clear" w:color="auto" w:fill="CCE8CF"/>
            <w:noWrap w:val="0"/>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硬盘录像机 26台</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网络报警主机33台</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防盗报警探测器 38个</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防抢按钮 10个</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防火烟感探测器 11个</w:t>
            </w:r>
          </w:p>
        </w:tc>
        <w:tc>
          <w:tcPr>
            <w:tcW w:w="704" w:type="dxa"/>
            <w:tcBorders>
              <w:top w:val="single" w:color="auto" w:sz="4" w:space="0"/>
              <w:left w:val="nil"/>
              <w:bottom w:val="single" w:color="auto" w:sz="4" w:space="0"/>
              <w:right w:val="single" w:color="auto" w:sz="4" w:space="0"/>
            </w:tcBorders>
            <w:shd w:val="clear" w:color="auto" w:fill="CCE8CF"/>
            <w:noWrap/>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p>
        </w:tc>
        <w:tc>
          <w:tcPr>
            <w:tcW w:w="703" w:type="dxa"/>
            <w:tcBorders>
              <w:top w:val="single" w:color="auto" w:sz="4" w:space="0"/>
              <w:left w:val="nil"/>
              <w:bottom w:val="single" w:color="auto" w:sz="4" w:space="0"/>
              <w:right w:val="single" w:color="auto" w:sz="4" w:space="0"/>
            </w:tcBorders>
            <w:shd w:val="clear" w:color="auto" w:fill="CCE8CF"/>
            <w:noWrap/>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w:t>
            </w:r>
          </w:p>
        </w:tc>
        <w:tc>
          <w:tcPr>
            <w:tcW w:w="878" w:type="dxa"/>
            <w:tcBorders>
              <w:top w:val="single" w:color="auto" w:sz="4" w:space="0"/>
              <w:left w:val="nil"/>
              <w:bottom w:val="single" w:color="auto" w:sz="4" w:space="0"/>
              <w:right w:val="single" w:color="auto" w:sz="4" w:space="0"/>
            </w:tcBorders>
            <w:shd w:val="clear" w:color="auto" w:fill="CCE8CF"/>
            <w:noWrap w:val="0"/>
            <w:vAlign w:val="center"/>
          </w:tcPr>
          <w:p>
            <w:pPr>
              <w:rPr>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615" w:hRule="atLeast"/>
          <w:jc w:val="center"/>
        </w:trPr>
        <w:tc>
          <w:tcPr>
            <w:tcW w:w="826" w:type="dxa"/>
            <w:tcBorders>
              <w:top w:val="nil"/>
              <w:left w:val="single" w:color="auto" w:sz="4" w:space="0"/>
              <w:bottom w:val="single" w:color="auto" w:sz="4" w:space="0"/>
              <w:right w:val="single" w:color="auto" w:sz="4" w:space="0"/>
            </w:tcBorders>
            <w:shd w:val="clear" w:color="auto" w:fill="CCE8CF"/>
            <w:noWrap w:val="0"/>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9</w:t>
            </w:r>
          </w:p>
        </w:tc>
        <w:tc>
          <w:tcPr>
            <w:tcW w:w="1636" w:type="dxa"/>
            <w:tcBorders>
              <w:top w:val="nil"/>
              <w:left w:val="nil"/>
              <w:bottom w:val="single" w:color="auto" w:sz="4" w:space="0"/>
              <w:right w:val="single" w:color="auto" w:sz="4" w:space="0"/>
            </w:tcBorders>
            <w:shd w:val="clear" w:color="auto" w:fill="CCE8CF"/>
            <w:noWrap w:val="0"/>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一键式报警</w:t>
            </w:r>
          </w:p>
        </w:tc>
        <w:tc>
          <w:tcPr>
            <w:tcW w:w="4495" w:type="dxa"/>
            <w:tcBorders>
              <w:top w:val="nil"/>
              <w:left w:val="nil"/>
              <w:bottom w:val="single" w:color="auto" w:sz="4" w:space="0"/>
              <w:right w:val="single" w:color="auto" w:sz="4" w:space="0"/>
            </w:tcBorders>
            <w:shd w:val="clear" w:color="auto" w:fill="CCE8CF"/>
            <w:noWrap w:val="0"/>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室外一键式报警柱6套</w:t>
            </w:r>
          </w:p>
        </w:tc>
        <w:tc>
          <w:tcPr>
            <w:tcW w:w="704" w:type="dxa"/>
            <w:tcBorders>
              <w:top w:val="nil"/>
              <w:left w:val="nil"/>
              <w:bottom w:val="single" w:color="auto" w:sz="4" w:space="0"/>
              <w:right w:val="single" w:color="auto" w:sz="4" w:space="0"/>
            </w:tcBorders>
            <w:shd w:val="clear" w:color="auto" w:fill="CCE8CF"/>
            <w:noWrap/>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p>
        </w:tc>
        <w:tc>
          <w:tcPr>
            <w:tcW w:w="703" w:type="dxa"/>
            <w:tcBorders>
              <w:top w:val="nil"/>
              <w:left w:val="nil"/>
              <w:bottom w:val="single" w:color="auto" w:sz="4" w:space="0"/>
              <w:right w:val="single" w:color="auto" w:sz="4" w:space="0"/>
            </w:tcBorders>
            <w:shd w:val="clear" w:color="auto" w:fill="CCE8CF"/>
            <w:noWrap/>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w:t>
            </w:r>
          </w:p>
        </w:tc>
        <w:tc>
          <w:tcPr>
            <w:tcW w:w="878" w:type="dxa"/>
            <w:tcBorders>
              <w:top w:val="nil"/>
              <w:left w:val="nil"/>
              <w:bottom w:val="single" w:color="auto" w:sz="4" w:space="0"/>
              <w:right w:val="single" w:color="auto" w:sz="4" w:space="0"/>
            </w:tcBorders>
            <w:shd w:val="clear" w:color="auto" w:fill="CCE8CF"/>
            <w:noWrap w:val="0"/>
            <w:vAlign w:val="center"/>
          </w:tcPr>
          <w:p>
            <w:pPr>
              <w:rPr>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615" w:hRule="atLeast"/>
          <w:jc w:val="center"/>
        </w:trPr>
        <w:tc>
          <w:tcPr>
            <w:tcW w:w="826" w:type="dxa"/>
            <w:tcBorders>
              <w:top w:val="nil"/>
              <w:left w:val="single" w:color="auto" w:sz="4" w:space="0"/>
              <w:bottom w:val="single" w:color="auto" w:sz="4" w:space="0"/>
              <w:right w:val="single" w:color="auto" w:sz="4" w:space="0"/>
            </w:tcBorders>
            <w:shd w:val="clear" w:color="auto" w:fill="CCE8CF"/>
            <w:noWrap w:val="0"/>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w:t>
            </w:r>
          </w:p>
        </w:tc>
        <w:tc>
          <w:tcPr>
            <w:tcW w:w="1636" w:type="dxa"/>
            <w:tcBorders>
              <w:top w:val="nil"/>
              <w:left w:val="nil"/>
              <w:bottom w:val="single" w:color="auto" w:sz="4" w:space="0"/>
              <w:right w:val="single" w:color="auto" w:sz="4" w:space="0"/>
            </w:tcBorders>
            <w:shd w:val="clear" w:color="auto" w:fill="CCE8CF"/>
            <w:noWrap w:val="0"/>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传输供电设备、线缆线路</w:t>
            </w:r>
          </w:p>
        </w:tc>
        <w:tc>
          <w:tcPr>
            <w:tcW w:w="4495" w:type="dxa"/>
            <w:tcBorders>
              <w:top w:val="nil"/>
              <w:left w:val="nil"/>
              <w:bottom w:val="single" w:color="auto" w:sz="4" w:space="0"/>
              <w:right w:val="single" w:color="auto" w:sz="4" w:space="0"/>
            </w:tcBorders>
            <w:shd w:val="clear" w:color="auto" w:fill="CCE8CF"/>
            <w:noWrap w:val="0"/>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系统传输线路线管及供电线路维护</w:t>
            </w:r>
          </w:p>
        </w:tc>
        <w:tc>
          <w:tcPr>
            <w:tcW w:w="704" w:type="dxa"/>
            <w:tcBorders>
              <w:top w:val="nil"/>
              <w:left w:val="nil"/>
              <w:bottom w:val="single" w:color="auto" w:sz="4" w:space="0"/>
              <w:right w:val="single" w:color="auto" w:sz="4" w:space="0"/>
            </w:tcBorders>
            <w:shd w:val="clear" w:color="auto" w:fill="CCE8CF"/>
            <w:noWrap/>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p>
        </w:tc>
        <w:tc>
          <w:tcPr>
            <w:tcW w:w="703" w:type="dxa"/>
            <w:tcBorders>
              <w:top w:val="nil"/>
              <w:left w:val="nil"/>
              <w:bottom w:val="single" w:color="auto" w:sz="4" w:space="0"/>
              <w:right w:val="single" w:color="auto" w:sz="4" w:space="0"/>
            </w:tcBorders>
            <w:shd w:val="clear" w:color="auto" w:fill="CCE8CF"/>
            <w:noWrap/>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w:t>
            </w:r>
          </w:p>
        </w:tc>
        <w:tc>
          <w:tcPr>
            <w:tcW w:w="878" w:type="dxa"/>
            <w:tcBorders>
              <w:top w:val="nil"/>
              <w:left w:val="nil"/>
              <w:bottom w:val="single" w:color="auto" w:sz="4" w:space="0"/>
              <w:right w:val="single" w:color="auto" w:sz="4" w:space="0"/>
            </w:tcBorders>
            <w:shd w:val="clear" w:color="auto" w:fill="CCE8CF"/>
            <w:noWrap w:val="0"/>
            <w:vAlign w:val="center"/>
          </w:tcPr>
          <w:p>
            <w:pPr>
              <w:rPr>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615" w:hRule="atLeast"/>
          <w:jc w:val="center"/>
        </w:trPr>
        <w:tc>
          <w:tcPr>
            <w:tcW w:w="826" w:type="dxa"/>
            <w:tcBorders>
              <w:top w:val="nil"/>
              <w:left w:val="single" w:color="auto" w:sz="4" w:space="0"/>
              <w:bottom w:val="single" w:color="auto" w:sz="4" w:space="0"/>
              <w:right w:val="single" w:color="auto" w:sz="4" w:space="0"/>
            </w:tcBorders>
            <w:shd w:val="clear" w:color="auto" w:fill="CCE8CF"/>
            <w:noWrap w:val="0"/>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11</w:t>
            </w:r>
          </w:p>
        </w:tc>
        <w:tc>
          <w:tcPr>
            <w:tcW w:w="1636" w:type="dxa"/>
            <w:tcBorders>
              <w:top w:val="nil"/>
              <w:left w:val="nil"/>
              <w:bottom w:val="single" w:color="auto" w:sz="4" w:space="0"/>
              <w:right w:val="single" w:color="auto" w:sz="4" w:space="0"/>
            </w:tcBorders>
            <w:shd w:val="clear" w:color="auto" w:fill="CCE8CF"/>
            <w:noWrap w:val="0"/>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配件及辅材</w:t>
            </w:r>
          </w:p>
        </w:tc>
        <w:tc>
          <w:tcPr>
            <w:tcW w:w="4495" w:type="dxa"/>
            <w:tcBorders>
              <w:top w:val="nil"/>
              <w:left w:val="nil"/>
              <w:bottom w:val="single" w:color="auto" w:sz="4" w:space="0"/>
              <w:right w:val="single" w:color="auto" w:sz="4" w:space="0"/>
            </w:tcBorders>
            <w:shd w:val="clear" w:color="auto" w:fill="CCE8CF"/>
            <w:noWrap/>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涉及到维护过程中所有的配件与辅材</w:t>
            </w:r>
          </w:p>
        </w:tc>
        <w:tc>
          <w:tcPr>
            <w:tcW w:w="704" w:type="dxa"/>
            <w:tcBorders>
              <w:top w:val="nil"/>
              <w:left w:val="nil"/>
              <w:bottom w:val="single" w:color="auto" w:sz="4" w:space="0"/>
              <w:right w:val="single" w:color="auto" w:sz="4" w:space="0"/>
            </w:tcBorders>
            <w:shd w:val="clear" w:color="auto" w:fill="CCE8CF"/>
            <w:noWrap/>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p>
        </w:tc>
        <w:tc>
          <w:tcPr>
            <w:tcW w:w="703" w:type="dxa"/>
            <w:tcBorders>
              <w:top w:val="nil"/>
              <w:left w:val="nil"/>
              <w:bottom w:val="single" w:color="auto" w:sz="4" w:space="0"/>
              <w:right w:val="single" w:color="auto" w:sz="4" w:space="0"/>
            </w:tcBorders>
            <w:shd w:val="clear" w:color="auto" w:fill="CCE8CF"/>
            <w:noWrap/>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w:t>
            </w:r>
          </w:p>
        </w:tc>
        <w:tc>
          <w:tcPr>
            <w:tcW w:w="878" w:type="dxa"/>
            <w:tcBorders>
              <w:top w:val="nil"/>
              <w:left w:val="nil"/>
              <w:bottom w:val="single" w:color="auto" w:sz="4" w:space="0"/>
              <w:right w:val="single" w:color="auto" w:sz="4" w:space="0"/>
            </w:tcBorders>
            <w:shd w:val="clear" w:color="auto" w:fill="CCE8CF"/>
            <w:noWrap w:val="0"/>
            <w:vAlign w:val="center"/>
          </w:tcPr>
          <w:p>
            <w:pPr>
              <w:rPr>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1036" w:hRule="atLeast"/>
          <w:jc w:val="center"/>
        </w:trPr>
        <w:tc>
          <w:tcPr>
            <w:tcW w:w="826" w:type="dxa"/>
            <w:tcBorders>
              <w:top w:val="nil"/>
              <w:left w:val="single" w:color="auto" w:sz="4" w:space="0"/>
              <w:bottom w:val="single" w:color="auto" w:sz="4" w:space="0"/>
              <w:right w:val="single" w:color="auto" w:sz="4" w:space="0"/>
            </w:tcBorders>
            <w:shd w:val="clear" w:color="auto" w:fill="CCE8CF"/>
            <w:noWrap w:val="0"/>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12</w:t>
            </w:r>
          </w:p>
        </w:tc>
        <w:tc>
          <w:tcPr>
            <w:tcW w:w="1636" w:type="dxa"/>
            <w:tcBorders>
              <w:top w:val="nil"/>
              <w:left w:val="nil"/>
              <w:bottom w:val="single" w:color="auto" w:sz="4" w:space="0"/>
              <w:right w:val="single" w:color="auto" w:sz="4" w:space="0"/>
            </w:tcBorders>
            <w:shd w:val="clear" w:color="auto" w:fill="CCE8CF"/>
            <w:noWrap w:val="0"/>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新增与老旧设备</w:t>
            </w:r>
          </w:p>
        </w:tc>
        <w:tc>
          <w:tcPr>
            <w:tcW w:w="4495" w:type="dxa"/>
            <w:tcBorders>
              <w:top w:val="nil"/>
              <w:left w:val="nil"/>
              <w:bottom w:val="single" w:color="auto" w:sz="4" w:space="0"/>
              <w:right w:val="single" w:color="auto" w:sz="4" w:space="0"/>
            </w:tcBorders>
            <w:shd w:val="clear" w:color="auto" w:fill="CCE8CF"/>
            <w:noWrap/>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新增、老旧监控、报警设备，包括室内摄像机、室外摄像机、球机、录像机及配件等。</w:t>
            </w:r>
          </w:p>
        </w:tc>
        <w:tc>
          <w:tcPr>
            <w:tcW w:w="704" w:type="dxa"/>
            <w:tcBorders>
              <w:top w:val="nil"/>
              <w:left w:val="nil"/>
              <w:bottom w:val="single" w:color="auto" w:sz="4" w:space="0"/>
              <w:right w:val="single" w:color="auto" w:sz="4" w:space="0"/>
            </w:tcBorders>
            <w:shd w:val="clear" w:color="auto" w:fill="CCE8CF"/>
            <w:noWrap/>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p>
        </w:tc>
        <w:tc>
          <w:tcPr>
            <w:tcW w:w="703" w:type="dxa"/>
            <w:tcBorders>
              <w:top w:val="nil"/>
              <w:left w:val="nil"/>
              <w:bottom w:val="single" w:color="auto" w:sz="4" w:space="0"/>
              <w:right w:val="single" w:color="auto" w:sz="4" w:space="0"/>
            </w:tcBorders>
            <w:shd w:val="clear" w:color="auto" w:fill="CCE8CF"/>
            <w:noWrap/>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w:t>
            </w:r>
          </w:p>
        </w:tc>
        <w:tc>
          <w:tcPr>
            <w:tcW w:w="878" w:type="dxa"/>
            <w:tcBorders>
              <w:top w:val="nil"/>
              <w:left w:val="nil"/>
              <w:bottom w:val="single" w:color="auto" w:sz="4" w:space="0"/>
              <w:right w:val="single" w:color="auto" w:sz="4" w:space="0"/>
            </w:tcBorders>
            <w:shd w:val="clear" w:color="auto" w:fill="CCE8CF"/>
            <w:noWrap w:val="0"/>
            <w:vAlign w:val="center"/>
          </w:tcPr>
          <w:p>
            <w:pPr>
              <w:rPr>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1153" w:hRule="atLeast"/>
          <w:jc w:val="center"/>
        </w:trPr>
        <w:tc>
          <w:tcPr>
            <w:tcW w:w="826" w:type="dxa"/>
            <w:tcBorders>
              <w:top w:val="single" w:color="auto" w:sz="4" w:space="0"/>
              <w:left w:val="single" w:color="auto" w:sz="4" w:space="0"/>
              <w:bottom w:val="single" w:color="auto" w:sz="4" w:space="0"/>
              <w:right w:val="single" w:color="auto" w:sz="4" w:space="0"/>
            </w:tcBorders>
            <w:shd w:val="clear" w:color="auto" w:fill="CCE8CF"/>
            <w:noWrap w:val="0"/>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13</w:t>
            </w:r>
          </w:p>
        </w:tc>
        <w:tc>
          <w:tcPr>
            <w:tcW w:w="1636" w:type="dxa"/>
            <w:tcBorders>
              <w:top w:val="single" w:color="auto" w:sz="4" w:space="0"/>
              <w:left w:val="single" w:color="auto" w:sz="4" w:space="0"/>
              <w:bottom w:val="single" w:color="auto" w:sz="4" w:space="0"/>
              <w:right w:val="single" w:color="auto" w:sz="4" w:space="0"/>
            </w:tcBorders>
            <w:shd w:val="clear" w:color="auto" w:fill="CCE8CF"/>
            <w:noWrap w:val="0"/>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说明</w:t>
            </w:r>
          </w:p>
        </w:tc>
        <w:tc>
          <w:tcPr>
            <w:tcW w:w="4495" w:type="dxa"/>
            <w:tcBorders>
              <w:top w:val="single" w:color="auto" w:sz="4" w:space="0"/>
              <w:left w:val="single" w:color="auto" w:sz="4" w:space="0"/>
              <w:bottom w:val="single" w:color="auto" w:sz="4" w:space="0"/>
              <w:right w:val="single" w:color="auto" w:sz="4" w:space="0"/>
            </w:tcBorders>
            <w:shd w:val="clear" w:color="auto" w:fill="CCE8CF"/>
            <w:noWrap/>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未涉及到设备名称但是与本次招标所有系统相关所涉及的一切软硬件设备、辅材配件等均包含在内</w:t>
            </w:r>
          </w:p>
        </w:tc>
        <w:tc>
          <w:tcPr>
            <w:tcW w:w="704" w:type="dxa"/>
            <w:tcBorders>
              <w:top w:val="single" w:color="auto" w:sz="4" w:space="0"/>
              <w:left w:val="single" w:color="auto" w:sz="4" w:space="0"/>
              <w:bottom w:val="single" w:color="auto" w:sz="4" w:space="0"/>
              <w:right w:val="single" w:color="auto" w:sz="4" w:space="0"/>
            </w:tcBorders>
            <w:shd w:val="clear" w:color="auto" w:fill="CCE8CF"/>
            <w:noWrap/>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p>
        </w:tc>
        <w:tc>
          <w:tcPr>
            <w:tcW w:w="703" w:type="dxa"/>
            <w:tcBorders>
              <w:top w:val="single" w:color="auto" w:sz="4" w:space="0"/>
              <w:left w:val="single" w:color="auto" w:sz="4" w:space="0"/>
              <w:bottom w:val="single" w:color="auto" w:sz="4" w:space="0"/>
              <w:right w:val="single" w:color="auto" w:sz="4" w:space="0"/>
            </w:tcBorders>
            <w:shd w:val="clear" w:color="auto" w:fill="CCE8CF"/>
            <w:noWrap/>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w:t>
            </w:r>
          </w:p>
        </w:tc>
        <w:tc>
          <w:tcPr>
            <w:tcW w:w="878" w:type="dxa"/>
            <w:tcBorders>
              <w:top w:val="single" w:color="auto" w:sz="4" w:space="0"/>
              <w:left w:val="single" w:color="auto" w:sz="4" w:space="0"/>
              <w:bottom w:val="single" w:color="auto" w:sz="4" w:space="0"/>
              <w:right w:val="single" w:color="auto" w:sz="4" w:space="0"/>
            </w:tcBorders>
            <w:shd w:val="clear" w:color="auto" w:fill="CCE8CF"/>
            <w:noWrap w:val="0"/>
            <w:vAlign w:val="center"/>
          </w:tcPr>
          <w:p>
            <w:pPr>
              <w:rPr>
                <w:color w:val="000000" w:themeColor="text1"/>
                <w:sz w:val="24"/>
                <w14:textFill>
                  <w14:solidFill>
                    <w14:schemeClr w14:val="tx1"/>
                  </w14:solidFill>
                </w14:textFill>
              </w:rPr>
            </w:pPr>
          </w:p>
        </w:tc>
      </w:tr>
    </w:tbl>
    <w:p>
      <w:pPr>
        <w:pStyle w:val="9"/>
        <w:spacing w:line="240" w:lineRule="auto"/>
        <w:ind w:firstLine="0"/>
        <w:rPr>
          <w:color w:val="000000" w:themeColor="text1"/>
          <w14:textFill>
            <w14:solidFill>
              <w14:schemeClr w14:val="tx1"/>
            </w14:solidFill>
          </w14:textFill>
        </w:rPr>
      </w:pPr>
    </w:p>
    <w:p>
      <w:pPr>
        <w:pStyle w:val="9"/>
        <w:spacing w:line="240" w:lineRule="auto"/>
        <w:ind w:firstLine="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7、</w:t>
      </w:r>
      <w:r>
        <w:rPr>
          <w:rFonts w:hint="eastAsia" w:ascii="宋体" w:hAnsi="宋体" w:cs="宋体"/>
          <w:b/>
          <w:bCs/>
          <w:color w:val="000000" w:themeColor="text1"/>
          <w:sz w:val="28"/>
          <w:szCs w:val="28"/>
          <w14:textFill>
            <w14:solidFill>
              <w14:schemeClr w14:val="tx1"/>
            </w14:solidFill>
          </w14:textFill>
        </w:rPr>
        <w:t>维保系统清单</w:t>
      </w:r>
    </w:p>
    <w:tbl>
      <w:tblPr>
        <w:tblStyle w:val="11"/>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652"/>
        <w:gridCol w:w="3500"/>
        <w:gridCol w:w="942"/>
        <w:gridCol w:w="891"/>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49" w:type="dxa"/>
            <w:noWrap w:val="0"/>
            <w:vAlign w:val="center"/>
          </w:tcPr>
          <w:p>
            <w:pPr>
              <w:pStyle w:val="16"/>
              <w:numPr>
                <w:ilvl w:val="0"/>
                <w:numId w:val="0"/>
              </w:numPr>
              <w:spacing w:before="156" w:after="156"/>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序号</w:t>
            </w:r>
          </w:p>
        </w:tc>
        <w:tc>
          <w:tcPr>
            <w:tcW w:w="1652" w:type="dxa"/>
            <w:noWrap w:val="0"/>
            <w:vAlign w:val="center"/>
          </w:tcPr>
          <w:p>
            <w:pPr>
              <w:pStyle w:val="16"/>
              <w:numPr>
                <w:ilvl w:val="0"/>
                <w:numId w:val="0"/>
              </w:numPr>
              <w:spacing w:before="156" w:after="156"/>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系统名称</w:t>
            </w:r>
          </w:p>
        </w:tc>
        <w:tc>
          <w:tcPr>
            <w:tcW w:w="3500" w:type="dxa"/>
            <w:noWrap w:val="0"/>
            <w:vAlign w:val="center"/>
          </w:tcPr>
          <w:p>
            <w:pPr>
              <w:pStyle w:val="16"/>
              <w:numPr>
                <w:ilvl w:val="0"/>
                <w:numId w:val="0"/>
              </w:numPr>
              <w:spacing w:before="156" w:after="156"/>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维保内容说明</w:t>
            </w:r>
          </w:p>
        </w:tc>
        <w:tc>
          <w:tcPr>
            <w:tcW w:w="942" w:type="dxa"/>
            <w:noWrap w:val="0"/>
            <w:vAlign w:val="center"/>
          </w:tcPr>
          <w:p>
            <w:pPr>
              <w:pStyle w:val="16"/>
              <w:numPr>
                <w:ilvl w:val="0"/>
                <w:numId w:val="0"/>
              </w:numPr>
              <w:spacing w:before="156" w:after="156"/>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单位</w:t>
            </w:r>
          </w:p>
        </w:tc>
        <w:tc>
          <w:tcPr>
            <w:tcW w:w="891" w:type="dxa"/>
            <w:noWrap w:val="0"/>
            <w:vAlign w:val="center"/>
          </w:tcPr>
          <w:p>
            <w:pPr>
              <w:pStyle w:val="16"/>
              <w:numPr>
                <w:ilvl w:val="0"/>
                <w:numId w:val="0"/>
              </w:numPr>
              <w:spacing w:before="156" w:after="156"/>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数量</w:t>
            </w:r>
          </w:p>
        </w:tc>
        <w:tc>
          <w:tcPr>
            <w:tcW w:w="866" w:type="dxa"/>
            <w:noWrap w:val="0"/>
            <w:vAlign w:val="center"/>
          </w:tcPr>
          <w:p>
            <w:pPr>
              <w:pStyle w:val="16"/>
              <w:numPr>
                <w:ilvl w:val="0"/>
                <w:numId w:val="0"/>
              </w:numPr>
              <w:spacing w:before="156" w:after="156"/>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jc w:val="center"/>
        </w:trPr>
        <w:tc>
          <w:tcPr>
            <w:tcW w:w="949" w:type="dxa"/>
            <w:noWrap w:val="0"/>
            <w:vAlign w:val="center"/>
          </w:tcPr>
          <w:p>
            <w:pPr>
              <w:pStyle w:val="16"/>
              <w:numPr>
                <w:ilvl w:val="0"/>
                <w:numId w:val="0"/>
              </w:numPr>
              <w:spacing w:before="156" w:after="156"/>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w:t>
            </w:r>
          </w:p>
        </w:tc>
        <w:tc>
          <w:tcPr>
            <w:tcW w:w="1652" w:type="dxa"/>
            <w:noWrap w:val="0"/>
            <w:vAlign w:val="center"/>
          </w:tcPr>
          <w:p>
            <w:pPr>
              <w:pStyle w:val="16"/>
              <w:numPr>
                <w:ilvl w:val="0"/>
                <w:numId w:val="0"/>
              </w:numPr>
              <w:spacing w:before="156" w:after="156"/>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视频安防监控系统</w:t>
            </w:r>
          </w:p>
        </w:tc>
        <w:tc>
          <w:tcPr>
            <w:tcW w:w="3500" w:type="dxa"/>
            <w:noWrap w:val="0"/>
            <w:vAlign w:val="center"/>
          </w:tcPr>
          <w:p>
            <w:pPr>
              <w:pStyle w:val="16"/>
              <w:numPr>
                <w:ilvl w:val="0"/>
                <w:numId w:val="0"/>
              </w:numPr>
              <w:spacing w:before="156" w:after="156"/>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1、维保内容详见表1</w:t>
            </w:r>
          </w:p>
          <w:p>
            <w:pPr>
              <w:pStyle w:val="17"/>
              <w:ind w:firstLine="0" w:firstLineChars="0"/>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2、对前端所有摄像机每周检修1次</w:t>
            </w:r>
          </w:p>
          <w:p>
            <w:pPr>
              <w:pStyle w:val="17"/>
              <w:ind w:firstLine="0" w:firstLineChars="0"/>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3、按摄像机点位收取</w:t>
            </w:r>
          </w:p>
          <w:p>
            <w:pPr>
              <w:pStyle w:val="17"/>
              <w:ind w:firstLine="0" w:firstLineChars="0"/>
              <w:rPr>
                <w:rFonts w:hAnsi="宋体" w:cs="宋体"/>
                <w:bCs/>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4、提供产品</w:t>
            </w:r>
            <w:r>
              <w:rPr>
                <w:rFonts w:hAnsi="宋体" w:cs="宋体"/>
                <w:color w:val="000000" w:themeColor="text1"/>
                <w:sz w:val="24"/>
                <w:szCs w:val="24"/>
                <w14:textFill>
                  <w14:solidFill>
                    <w14:schemeClr w14:val="tx1"/>
                  </w14:solidFill>
                </w14:textFill>
              </w:rPr>
              <w:t>软</w:t>
            </w:r>
            <w:r>
              <w:rPr>
                <w:rFonts w:hint="eastAsia" w:hAnsi="宋体" w:cs="宋体"/>
                <w:color w:val="000000" w:themeColor="text1"/>
                <w:sz w:val="24"/>
                <w:szCs w:val="24"/>
                <w14:textFill>
                  <w14:solidFill>
                    <w14:schemeClr w14:val="tx1"/>
                  </w14:solidFill>
                </w14:textFill>
              </w:rPr>
              <w:t>硬件维修服务</w:t>
            </w:r>
            <w:r>
              <w:rPr>
                <w:rFonts w:hint="eastAsia" w:hAnsi="宋体" w:cs="宋体"/>
                <w:color w:val="000000" w:themeColor="text1"/>
                <w:sz w:val="24"/>
                <w:szCs w:val="24"/>
                <w14:textFill>
                  <w14:solidFill>
                    <w14:schemeClr w14:val="tx1"/>
                  </w14:solidFill>
                </w14:textFill>
              </w:rPr>
              <w:br w:type="textWrapping"/>
            </w:r>
            <w:r>
              <w:rPr>
                <w:rFonts w:hint="eastAsia" w:hAnsi="宋体" w:cs="宋体"/>
                <w:color w:val="000000" w:themeColor="text1"/>
                <w:sz w:val="24"/>
                <w:szCs w:val="24"/>
                <w14:textFill>
                  <w14:solidFill>
                    <w14:schemeClr w14:val="tx1"/>
                  </w14:solidFill>
                </w14:textFill>
              </w:rPr>
              <w:t>5、提供产品零配件更换服务</w:t>
            </w:r>
          </w:p>
        </w:tc>
        <w:tc>
          <w:tcPr>
            <w:tcW w:w="942" w:type="dxa"/>
            <w:noWrap w:val="0"/>
            <w:vAlign w:val="center"/>
          </w:tcPr>
          <w:p>
            <w:pPr>
              <w:pStyle w:val="16"/>
              <w:numPr>
                <w:ilvl w:val="0"/>
                <w:numId w:val="0"/>
              </w:numPr>
              <w:spacing w:before="156" w:after="156"/>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台</w:t>
            </w:r>
          </w:p>
        </w:tc>
        <w:tc>
          <w:tcPr>
            <w:tcW w:w="891" w:type="dxa"/>
            <w:noWrap w:val="0"/>
            <w:vAlign w:val="center"/>
          </w:tcPr>
          <w:p>
            <w:pPr>
              <w:pStyle w:val="16"/>
              <w:numPr>
                <w:ilvl w:val="0"/>
                <w:numId w:val="0"/>
              </w:numPr>
              <w:spacing w:before="156" w:after="156"/>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898</w:t>
            </w:r>
          </w:p>
        </w:tc>
        <w:tc>
          <w:tcPr>
            <w:tcW w:w="866" w:type="dxa"/>
            <w:noWrap w:val="0"/>
            <w:vAlign w:val="center"/>
          </w:tcPr>
          <w:p>
            <w:pPr>
              <w:pStyle w:val="16"/>
              <w:numPr>
                <w:ilvl w:val="0"/>
                <w:numId w:val="0"/>
              </w:numPr>
              <w:spacing w:before="156" w:after="156"/>
              <w:jc w:val="center"/>
              <w:rPr>
                <w:rFonts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jc w:val="center"/>
        </w:trPr>
        <w:tc>
          <w:tcPr>
            <w:tcW w:w="949" w:type="dxa"/>
            <w:noWrap w:val="0"/>
            <w:vAlign w:val="center"/>
          </w:tcPr>
          <w:p>
            <w:pPr>
              <w:pStyle w:val="16"/>
              <w:numPr>
                <w:ilvl w:val="0"/>
                <w:numId w:val="0"/>
              </w:numPr>
              <w:spacing w:before="156" w:after="156"/>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p>
        </w:tc>
        <w:tc>
          <w:tcPr>
            <w:tcW w:w="1652" w:type="dxa"/>
            <w:noWrap w:val="0"/>
            <w:vAlign w:val="center"/>
          </w:tcPr>
          <w:p>
            <w:pPr>
              <w:pStyle w:val="16"/>
              <w:numPr>
                <w:ilvl w:val="0"/>
                <w:numId w:val="0"/>
              </w:numPr>
              <w:spacing w:before="156" w:after="156"/>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监控中心系统设备</w:t>
            </w:r>
          </w:p>
        </w:tc>
        <w:tc>
          <w:tcPr>
            <w:tcW w:w="3500" w:type="dxa"/>
            <w:noWrap w:val="0"/>
            <w:vAlign w:val="center"/>
          </w:tcPr>
          <w:p>
            <w:pPr>
              <w:pStyle w:val="16"/>
              <w:numPr>
                <w:ilvl w:val="0"/>
                <w:numId w:val="0"/>
              </w:numPr>
              <w:spacing w:before="156" w:after="156"/>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1、维保内容详见表2</w:t>
            </w:r>
          </w:p>
          <w:p>
            <w:pPr>
              <w:pStyle w:val="17"/>
              <w:ind w:firstLine="0" w:firstLineChars="0"/>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2、监控中心主设备和控制系统定期每周一次检修</w:t>
            </w:r>
          </w:p>
          <w:p>
            <w:pPr>
              <w:pStyle w:val="17"/>
              <w:ind w:firstLine="0" w:firstLineChars="0"/>
              <w:rPr>
                <w:rFonts w:hAnsi="宋体" w:cs="宋体"/>
                <w:bCs/>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3、提供产品软硬件维修服务，不能维修的设备需提供厂家证明，由甲方协商解决</w:t>
            </w:r>
            <w:r>
              <w:rPr>
                <w:rFonts w:hint="eastAsia" w:hAnsi="宋体" w:cs="宋体"/>
                <w:color w:val="000000" w:themeColor="text1"/>
                <w:sz w:val="24"/>
                <w:szCs w:val="24"/>
                <w14:textFill>
                  <w14:solidFill>
                    <w14:schemeClr w14:val="tx1"/>
                  </w14:solidFill>
                </w14:textFill>
              </w:rPr>
              <w:br w:type="textWrapping"/>
            </w:r>
            <w:r>
              <w:rPr>
                <w:rFonts w:hint="eastAsia" w:hAnsi="宋体" w:cs="宋体"/>
                <w:color w:val="000000" w:themeColor="text1"/>
                <w:sz w:val="24"/>
                <w:szCs w:val="24"/>
                <w14:textFill>
                  <w14:solidFill>
                    <w14:schemeClr w14:val="tx1"/>
                  </w14:solidFill>
                </w14:textFill>
              </w:rPr>
              <w:t>4、提供产品零配件更换服务</w:t>
            </w:r>
          </w:p>
        </w:tc>
        <w:tc>
          <w:tcPr>
            <w:tcW w:w="942" w:type="dxa"/>
            <w:noWrap w:val="0"/>
            <w:vAlign w:val="center"/>
          </w:tcPr>
          <w:p>
            <w:pPr>
              <w:pStyle w:val="16"/>
              <w:numPr>
                <w:ilvl w:val="0"/>
                <w:numId w:val="0"/>
              </w:numPr>
              <w:spacing w:before="156" w:after="156"/>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w:t>
            </w:r>
          </w:p>
        </w:tc>
        <w:tc>
          <w:tcPr>
            <w:tcW w:w="891" w:type="dxa"/>
            <w:noWrap w:val="0"/>
            <w:vAlign w:val="center"/>
          </w:tcPr>
          <w:p>
            <w:pPr>
              <w:pStyle w:val="16"/>
              <w:numPr>
                <w:ilvl w:val="0"/>
                <w:numId w:val="0"/>
              </w:numPr>
              <w:spacing w:before="156" w:after="156"/>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w:t>
            </w:r>
          </w:p>
        </w:tc>
        <w:tc>
          <w:tcPr>
            <w:tcW w:w="866" w:type="dxa"/>
            <w:noWrap w:val="0"/>
            <w:vAlign w:val="center"/>
          </w:tcPr>
          <w:p>
            <w:pPr>
              <w:pStyle w:val="16"/>
              <w:numPr>
                <w:ilvl w:val="0"/>
                <w:numId w:val="0"/>
              </w:numPr>
              <w:spacing w:before="156" w:after="156"/>
              <w:jc w:val="center"/>
              <w:rPr>
                <w:rFonts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49" w:type="dxa"/>
            <w:noWrap w:val="0"/>
            <w:vAlign w:val="center"/>
          </w:tcPr>
          <w:p>
            <w:pPr>
              <w:pStyle w:val="16"/>
              <w:numPr>
                <w:ilvl w:val="0"/>
                <w:numId w:val="0"/>
              </w:numPr>
              <w:spacing w:before="156" w:after="156"/>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w:t>
            </w:r>
          </w:p>
        </w:tc>
        <w:tc>
          <w:tcPr>
            <w:tcW w:w="1652" w:type="dxa"/>
            <w:noWrap w:val="0"/>
            <w:vAlign w:val="center"/>
          </w:tcPr>
          <w:p>
            <w:pPr>
              <w:pStyle w:val="16"/>
              <w:numPr>
                <w:ilvl w:val="0"/>
                <w:numId w:val="0"/>
              </w:numPr>
              <w:spacing w:before="156" w:after="156"/>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防盗、紧急报警系统</w:t>
            </w:r>
          </w:p>
        </w:tc>
        <w:tc>
          <w:tcPr>
            <w:tcW w:w="3500" w:type="dxa"/>
            <w:noWrap w:val="0"/>
            <w:vAlign w:val="center"/>
          </w:tcPr>
          <w:p>
            <w:pPr>
              <w:pStyle w:val="16"/>
              <w:numPr>
                <w:ilvl w:val="0"/>
                <w:numId w:val="0"/>
              </w:numPr>
              <w:spacing w:before="156" w:after="156"/>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1、维保内容详见表3</w:t>
            </w:r>
          </w:p>
          <w:p>
            <w:pPr>
              <w:pStyle w:val="17"/>
              <w:ind w:firstLine="0" w:firstLineChars="0"/>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2、每个月需要测试报警系统设备2次，每月10日、25日，保持联网正常，1年24次</w:t>
            </w:r>
          </w:p>
          <w:p>
            <w:pPr>
              <w:pStyle w:val="17"/>
              <w:ind w:firstLine="0" w:firstLineChars="0"/>
              <w:rPr>
                <w:rFonts w:hAnsi="宋体" w:cs="宋体"/>
                <w:bCs/>
                <w:color w:val="000000" w:themeColor="text1"/>
                <w:sz w:val="24"/>
                <w:szCs w:val="24"/>
                <w14:textFill>
                  <w14:solidFill>
                    <w14:schemeClr w14:val="tx1"/>
                  </w14:solidFill>
                </w14:textFill>
              </w:rPr>
            </w:pPr>
            <w:r>
              <w:rPr>
                <w:rFonts w:hint="eastAsia" w:hAnsi="宋体" w:cs="宋体"/>
                <w:bCs/>
                <w:color w:val="000000" w:themeColor="text1"/>
                <w:sz w:val="24"/>
                <w:szCs w:val="24"/>
                <w14:textFill>
                  <w14:solidFill>
                    <w14:schemeClr w14:val="tx1"/>
                  </w14:solidFill>
                </w14:textFill>
              </w:rPr>
              <w:t>3、按报警主机数量以及一键报警数量收取费用</w:t>
            </w:r>
          </w:p>
          <w:p>
            <w:pPr>
              <w:pStyle w:val="17"/>
              <w:ind w:firstLine="0" w:firstLineChars="0"/>
              <w:rPr>
                <w:rFonts w:hAnsi="宋体" w:cs="宋体"/>
                <w:bCs/>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4、提供产品</w:t>
            </w:r>
            <w:r>
              <w:rPr>
                <w:rFonts w:hAnsi="宋体" w:cs="宋体"/>
                <w:color w:val="000000" w:themeColor="text1"/>
                <w:sz w:val="24"/>
                <w:szCs w:val="24"/>
                <w14:textFill>
                  <w14:solidFill>
                    <w14:schemeClr w14:val="tx1"/>
                  </w14:solidFill>
                </w14:textFill>
              </w:rPr>
              <w:t>软</w:t>
            </w:r>
            <w:r>
              <w:rPr>
                <w:rFonts w:hint="eastAsia" w:hAnsi="宋体" w:cs="宋体"/>
                <w:color w:val="000000" w:themeColor="text1"/>
                <w:sz w:val="24"/>
                <w:szCs w:val="24"/>
                <w14:textFill>
                  <w14:solidFill>
                    <w14:schemeClr w14:val="tx1"/>
                  </w14:solidFill>
                </w14:textFill>
              </w:rPr>
              <w:t>件维修服务</w:t>
            </w:r>
            <w:r>
              <w:rPr>
                <w:rFonts w:hint="eastAsia" w:hAnsi="宋体" w:cs="宋体"/>
                <w:color w:val="000000" w:themeColor="text1"/>
                <w:sz w:val="24"/>
                <w:szCs w:val="24"/>
                <w14:textFill>
                  <w14:solidFill>
                    <w14:schemeClr w14:val="tx1"/>
                  </w14:solidFill>
                </w14:textFill>
              </w:rPr>
              <w:br w:type="textWrapping"/>
            </w:r>
            <w:r>
              <w:rPr>
                <w:rFonts w:hint="eastAsia" w:hAnsi="宋体" w:cs="宋体"/>
                <w:color w:val="000000" w:themeColor="text1"/>
                <w:sz w:val="24"/>
                <w:szCs w:val="24"/>
                <w14:textFill>
                  <w14:solidFill>
                    <w14:schemeClr w14:val="tx1"/>
                  </w14:solidFill>
                </w14:textFill>
              </w:rPr>
              <w:t>5、提供产品零配件更换服务</w:t>
            </w:r>
          </w:p>
        </w:tc>
        <w:tc>
          <w:tcPr>
            <w:tcW w:w="942" w:type="dxa"/>
            <w:noWrap w:val="0"/>
            <w:vAlign w:val="center"/>
          </w:tcPr>
          <w:p>
            <w:pPr>
              <w:pStyle w:val="16"/>
              <w:numPr>
                <w:ilvl w:val="0"/>
                <w:numId w:val="0"/>
              </w:numPr>
              <w:spacing w:before="156" w:after="156"/>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套</w:t>
            </w:r>
          </w:p>
        </w:tc>
        <w:tc>
          <w:tcPr>
            <w:tcW w:w="891" w:type="dxa"/>
            <w:noWrap w:val="0"/>
            <w:vAlign w:val="center"/>
          </w:tcPr>
          <w:p>
            <w:pPr>
              <w:pStyle w:val="16"/>
              <w:numPr>
                <w:ilvl w:val="0"/>
                <w:numId w:val="0"/>
              </w:numPr>
              <w:spacing w:before="156" w:after="156"/>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39</w:t>
            </w:r>
          </w:p>
        </w:tc>
        <w:tc>
          <w:tcPr>
            <w:tcW w:w="866" w:type="dxa"/>
            <w:noWrap w:val="0"/>
            <w:vAlign w:val="center"/>
          </w:tcPr>
          <w:p>
            <w:pPr>
              <w:pStyle w:val="16"/>
              <w:numPr>
                <w:ilvl w:val="0"/>
                <w:numId w:val="0"/>
              </w:numPr>
              <w:spacing w:before="156" w:after="156"/>
              <w:jc w:val="center"/>
              <w:rPr>
                <w:rFonts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5" w:hRule="atLeast"/>
          <w:jc w:val="center"/>
        </w:trPr>
        <w:tc>
          <w:tcPr>
            <w:tcW w:w="949" w:type="dxa"/>
            <w:noWrap w:val="0"/>
            <w:vAlign w:val="center"/>
          </w:tcPr>
          <w:p>
            <w:pPr>
              <w:pStyle w:val="16"/>
              <w:numPr>
                <w:ilvl w:val="0"/>
                <w:numId w:val="0"/>
              </w:numPr>
              <w:spacing w:before="156" w:after="156"/>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w:t>
            </w:r>
          </w:p>
        </w:tc>
        <w:tc>
          <w:tcPr>
            <w:tcW w:w="1652" w:type="dxa"/>
            <w:noWrap w:val="0"/>
            <w:vAlign w:val="center"/>
          </w:tcPr>
          <w:p>
            <w:pPr>
              <w:pStyle w:val="16"/>
              <w:numPr>
                <w:ilvl w:val="0"/>
                <w:numId w:val="0"/>
              </w:numPr>
              <w:spacing w:before="156" w:after="156"/>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车辆出入口控制系统</w:t>
            </w:r>
          </w:p>
        </w:tc>
        <w:tc>
          <w:tcPr>
            <w:tcW w:w="3500" w:type="dxa"/>
            <w:noWrap w:val="0"/>
            <w:vAlign w:val="center"/>
          </w:tcPr>
          <w:p>
            <w:pPr>
              <w:pStyle w:val="16"/>
              <w:numPr>
                <w:ilvl w:val="0"/>
                <w:numId w:val="0"/>
              </w:numPr>
              <w:spacing w:before="156" w:after="156"/>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1、维保内容详见表4</w:t>
            </w:r>
          </w:p>
          <w:p>
            <w:pPr>
              <w:pStyle w:val="17"/>
              <w:ind w:firstLine="0" w:firstLineChars="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2、每周检修一次车辆控制系统软件</w:t>
            </w:r>
          </w:p>
          <w:p>
            <w:pPr>
              <w:pStyle w:val="17"/>
              <w:ind w:firstLine="0" w:firstLineChars="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3、3个月更新一次车辆增减信息，对控制设备进行测试调整，1年4次</w:t>
            </w:r>
          </w:p>
          <w:p>
            <w:pPr>
              <w:pStyle w:val="17"/>
              <w:ind w:firstLine="0" w:firstLineChars="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4、提供产品硬件维修服务</w:t>
            </w:r>
            <w:r>
              <w:rPr>
                <w:rFonts w:hint="eastAsia" w:hAnsi="宋体" w:cs="宋体"/>
                <w:color w:val="000000" w:themeColor="text1"/>
                <w:sz w:val="24"/>
                <w:szCs w:val="24"/>
                <w14:textFill>
                  <w14:solidFill>
                    <w14:schemeClr w14:val="tx1"/>
                  </w14:solidFill>
                </w14:textFill>
              </w:rPr>
              <w:br w:type="textWrapping"/>
            </w:r>
            <w:r>
              <w:rPr>
                <w:rFonts w:hint="eastAsia" w:hAnsi="宋体" w:cs="宋体"/>
                <w:color w:val="000000" w:themeColor="text1"/>
                <w:sz w:val="24"/>
                <w:szCs w:val="24"/>
                <w14:textFill>
                  <w14:solidFill>
                    <w14:schemeClr w14:val="tx1"/>
                  </w14:solidFill>
                </w14:textFill>
              </w:rPr>
              <w:t>5、提供产品零配件更换服务</w:t>
            </w:r>
          </w:p>
        </w:tc>
        <w:tc>
          <w:tcPr>
            <w:tcW w:w="942" w:type="dxa"/>
            <w:noWrap w:val="0"/>
            <w:vAlign w:val="center"/>
          </w:tcPr>
          <w:p>
            <w:pPr>
              <w:pStyle w:val="16"/>
              <w:numPr>
                <w:ilvl w:val="0"/>
                <w:numId w:val="0"/>
              </w:numPr>
              <w:spacing w:before="156" w:after="156"/>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套</w:t>
            </w:r>
          </w:p>
        </w:tc>
        <w:tc>
          <w:tcPr>
            <w:tcW w:w="891" w:type="dxa"/>
            <w:noWrap w:val="0"/>
            <w:vAlign w:val="center"/>
          </w:tcPr>
          <w:p>
            <w:pPr>
              <w:pStyle w:val="16"/>
              <w:numPr>
                <w:ilvl w:val="0"/>
                <w:numId w:val="0"/>
              </w:numPr>
              <w:spacing w:before="156" w:after="156"/>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w:t>
            </w:r>
          </w:p>
        </w:tc>
        <w:tc>
          <w:tcPr>
            <w:tcW w:w="866" w:type="dxa"/>
            <w:noWrap w:val="0"/>
            <w:vAlign w:val="center"/>
          </w:tcPr>
          <w:p>
            <w:pPr>
              <w:pStyle w:val="16"/>
              <w:numPr>
                <w:ilvl w:val="0"/>
                <w:numId w:val="0"/>
              </w:numPr>
              <w:spacing w:before="156" w:after="156"/>
              <w:jc w:val="center"/>
              <w:rPr>
                <w:rFonts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49" w:type="dxa"/>
            <w:noWrap w:val="0"/>
            <w:vAlign w:val="center"/>
          </w:tcPr>
          <w:p>
            <w:pPr>
              <w:pStyle w:val="16"/>
              <w:numPr>
                <w:ilvl w:val="0"/>
                <w:numId w:val="0"/>
              </w:numPr>
              <w:spacing w:before="156" w:after="156"/>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w:t>
            </w:r>
          </w:p>
        </w:tc>
        <w:tc>
          <w:tcPr>
            <w:tcW w:w="1652" w:type="dxa"/>
            <w:noWrap w:val="0"/>
            <w:vAlign w:val="center"/>
          </w:tcPr>
          <w:p>
            <w:pPr>
              <w:pStyle w:val="16"/>
              <w:numPr>
                <w:ilvl w:val="0"/>
                <w:numId w:val="0"/>
              </w:numPr>
              <w:spacing w:before="156" w:after="156"/>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线路维护</w:t>
            </w:r>
          </w:p>
        </w:tc>
        <w:tc>
          <w:tcPr>
            <w:tcW w:w="3500" w:type="dxa"/>
            <w:noWrap w:val="0"/>
            <w:vAlign w:val="center"/>
          </w:tcPr>
          <w:p>
            <w:pPr>
              <w:pStyle w:val="16"/>
              <w:numPr>
                <w:ilvl w:val="0"/>
                <w:numId w:val="2"/>
              </w:numPr>
              <w:spacing w:before="156" w:after="156"/>
              <w:ind w:left="108"/>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维保内容详见表5</w:t>
            </w:r>
          </w:p>
          <w:p>
            <w:pPr>
              <w:pStyle w:val="16"/>
              <w:numPr>
                <w:ilvl w:val="0"/>
                <w:numId w:val="2"/>
              </w:numPr>
              <w:spacing w:before="156" w:after="156"/>
              <w:ind w:left="10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每周对学校所有系统线路检修、检查一次，防止电路故障</w:t>
            </w:r>
          </w:p>
          <w:p>
            <w:pPr>
              <w:pStyle w:val="16"/>
              <w:numPr>
                <w:ilvl w:val="0"/>
                <w:numId w:val="2"/>
              </w:numPr>
              <w:spacing w:before="156" w:after="156"/>
              <w:ind w:left="10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供产品硬件维修服务</w:t>
            </w:r>
          </w:p>
          <w:p>
            <w:pPr>
              <w:pStyle w:val="16"/>
              <w:numPr>
                <w:ilvl w:val="0"/>
                <w:numId w:val="2"/>
              </w:numPr>
              <w:spacing w:before="156" w:after="156"/>
              <w:ind w:left="10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提供产品零配件更换服务</w:t>
            </w:r>
          </w:p>
        </w:tc>
        <w:tc>
          <w:tcPr>
            <w:tcW w:w="942" w:type="dxa"/>
            <w:noWrap w:val="0"/>
            <w:vAlign w:val="center"/>
          </w:tcPr>
          <w:p>
            <w:pPr>
              <w:pStyle w:val="16"/>
              <w:numPr>
                <w:ilvl w:val="0"/>
                <w:numId w:val="0"/>
              </w:numPr>
              <w:spacing w:before="156" w:after="156"/>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次</w:t>
            </w:r>
          </w:p>
        </w:tc>
        <w:tc>
          <w:tcPr>
            <w:tcW w:w="891" w:type="dxa"/>
            <w:noWrap w:val="0"/>
            <w:vAlign w:val="center"/>
          </w:tcPr>
          <w:p>
            <w:pPr>
              <w:pStyle w:val="16"/>
              <w:numPr>
                <w:ilvl w:val="0"/>
                <w:numId w:val="0"/>
              </w:numPr>
              <w:spacing w:before="156" w:after="156"/>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w:t>
            </w:r>
          </w:p>
        </w:tc>
        <w:tc>
          <w:tcPr>
            <w:tcW w:w="866" w:type="dxa"/>
            <w:noWrap w:val="0"/>
            <w:vAlign w:val="center"/>
          </w:tcPr>
          <w:p>
            <w:pPr>
              <w:pStyle w:val="16"/>
              <w:numPr>
                <w:ilvl w:val="0"/>
                <w:numId w:val="0"/>
              </w:numPr>
              <w:spacing w:before="156" w:after="156"/>
              <w:jc w:val="center"/>
              <w:rPr>
                <w:rFonts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jc w:val="center"/>
        </w:trPr>
        <w:tc>
          <w:tcPr>
            <w:tcW w:w="949" w:type="dxa"/>
            <w:noWrap w:val="0"/>
            <w:vAlign w:val="center"/>
          </w:tcPr>
          <w:p>
            <w:pPr>
              <w:pStyle w:val="16"/>
              <w:numPr>
                <w:ilvl w:val="0"/>
                <w:numId w:val="0"/>
              </w:numPr>
              <w:spacing w:before="156" w:after="156"/>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w:t>
            </w:r>
          </w:p>
        </w:tc>
        <w:tc>
          <w:tcPr>
            <w:tcW w:w="1652" w:type="dxa"/>
            <w:noWrap w:val="0"/>
            <w:vAlign w:val="center"/>
          </w:tcPr>
          <w:p>
            <w:pPr>
              <w:pStyle w:val="16"/>
              <w:numPr>
                <w:ilvl w:val="0"/>
                <w:numId w:val="0"/>
              </w:numPr>
              <w:spacing w:before="156" w:after="156"/>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其他</w:t>
            </w:r>
          </w:p>
        </w:tc>
        <w:tc>
          <w:tcPr>
            <w:tcW w:w="3500" w:type="dxa"/>
            <w:noWrap w:val="0"/>
            <w:vAlign w:val="center"/>
          </w:tcPr>
          <w:p>
            <w:pPr>
              <w:pStyle w:val="16"/>
              <w:numPr>
                <w:ilvl w:val="0"/>
                <w:numId w:val="3"/>
              </w:numPr>
              <w:spacing w:before="156" w:after="156"/>
              <w:ind w:left="108"/>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未说明事宜根据双方需求协商处理</w:t>
            </w:r>
          </w:p>
          <w:p>
            <w:pPr>
              <w:pStyle w:val="16"/>
              <w:numPr>
                <w:ilvl w:val="0"/>
                <w:numId w:val="3"/>
              </w:numPr>
              <w:spacing w:before="156" w:after="156"/>
              <w:ind w:left="10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涉及到维护过程中所有的配件与辅材与本次招标所有系统相关所涉及的一切软硬件设备、辅材配件等均包含在内</w:t>
            </w:r>
          </w:p>
          <w:p>
            <w:pPr>
              <w:pStyle w:val="16"/>
              <w:numPr>
                <w:ilvl w:val="0"/>
                <w:numId w:val="3"/>
              </w:numPr>
              <w:spacing w:before="156" w:after="156"/>
              <w:ind w:left="10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提供产品硬件维修服务</w:t>
            </w:r>
          </w:p>
          <w:p>
            <w:pPr>
              <w:pStyle w:val="16"/>
              <w:numPr>
                <w:ilvl w:val="0"/>
                <w:numId w:val="3"/>
              </w:numPr>
              <w:spacing w:before="156" w:after="156"/>
              <w:ind w:left="10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提供产品零配件更换服务</w:t>
            </w:r>
          </w:p>
        </w:tc>
        <w:tc>
          <w:tcPr>
            <w:tcW w:w="942" w:type="dxa"/>
            <w:noWrap w:val="0"/>
            <w:vAlign w:val="center"/>
          </w:tcPr>
          <w:p>
            <w:pPr>
              <w:pStyle w:val="16"/>
              <w:numPr>
                <w:ilvl w:val="0"/>
                <w:numId w:val="0"/>
              </w:numPr>
              <w:spacing w:before="156" w:after="156"/>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w:t>
            </w:r>
          </w:p>
        </w:tc>
        <w:tc>
          <w:tcPr>
            <w:tcW w:w="891" w:type="dxa"/>
            <w:noWrap w:val="0"/>
            <w:vAlign w:val="center"/>
          </w:tcPr>
          <w:p>
            <w:pPr>
              <w:pStyle w:val="16"/>
              <w:numPr>
                <w:ilvl w:val="0"/>
                <w:numId w:val="0"/>
              </w:numPr>
              <w:spacing w:before="156" w:after="156"/>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w:t>
            </w:r>
          </w:p>
        </w:tc>
        <w:tc>
          <w:tcPr>
            <w:tcW w:w="866" w:type="dxa"/>
            <w:noWrap w:val="0"/>
            <w:vAlign w:val="center"/>
          </w:tcPr>
          <w:p>
            <w:pPr>
              <w:pStyle w:val="16"/>
              <w:numPr>
                <w:ilvl w:val="0"/>
                <w:numId w:val="0"/>
              </w:numPr>
              <w:spacing w:before="156" w:after="156"/>
              <w:jc w:val="center"/>
              <w:rPr>
                <w:rFonts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49" w:type="dxa"/>
            <w:noWrap w:val="0"/>
            <w:vAlign w:val="top"/>
          </w:tcPr>
          <w:p>
            <w:pPr>
              <w:pStyle w:val="16"/>
              <w:numPr>
                <w:ilvl w:val="0"/>
                <w:numId w:val="0"/>
              </w:numPr>
              <w:spacing w:before="156" w:after="156"/>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7</w:t>
            </w:r>
          </w:p>
        </w:tc>
        <w:tc>
          <w:tcPr>
            <w:tcW w:w="5152" w:type="dxa"/>
            <w:gridSpan w:val="2"/>
            <w:noWrap w:val="0"/>
            <w:vAlign w:val="top"/>
          </w:tcPr>
          <w:p>
            <w:pPr>
              <w:pStyle w:val="16"/>
              <w:numPr>
                <w:ilvl w:val="0"/>
                <w:numId w:val="0"/>
              </w:numPr>
              <w:spacing w:before="156" w:after="156"/>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合计</w:t>
            </w:r>
          </w:p>
        </w:tc>
        <w:tc>
          <w:tcPr>
            <w:tcW w:w="2699" w:type="dxa"/>
            <w:gridSpan w:val="3"/>
            <w:noWrap w:val="0"/>
            <w:vAlign w:val="top"/>
          </w:tcPr>
          <w:p>
            <w:pPr>
              <w:pStyle w:val="16"/>
              <w:numPr>
                <w:ilvl w:val="0"/>
                <w:numId w:val="0"/>
              </w:numPr>
              <w:spacing w:before="156" w:after="156"/>
              <w:jc w:val="center"/>
              <w:rPr>
                <w:rFonts w:ascii="宋体" w:hAnsi="宋体" w:eastAsia="宋体" w:cs="宋体"/>
                <w:bCs/>
                <w:color w:val="000000" w:themeColor="text1"/>
                <w:sz w:val="24"/>
                <w:szCs w:val="24"/>
                <w14:textFill>
                  <w14:solidFill>
                    <w14:schemeClr w14:val="tx1"/>
                  </w14:solidFill>
                </w14:textFill>
              </w:rPr>
            </w:pPr>
          </w:p>
        </w:tc>
      </w:tr>
    </w:tbl>
    <w:p>
      <w:pPr>
        <w:pStyle w:val="10"/>
        <w:spacing w:line="240" w:lineRule="auto"/>
        <w:ind w:left="315" w:leftChars="150" w:firstLine="0" w:firstLineChars="0"/>
        <w:rPr>
          <w:color w:val="000000" w:themeColor="text1"/>
          <w14:textFill>
            <w14:solidFill>
              <w14:schemeClr w14:val="tx1"/>
            </w14:solidFill>
          </w14:textFill>
        </w:rPr>
      </w:pPr>
    </w:p>
    <w:p>
      <w:pPr>
        <w:widowControl/>
        <w:jc w:val="left"/>
        <w:rPr>
          <w:color w:val="000000" w:themeColor="text1"/>
          <w:sz w:val="28"/>
          <w:szCs w:val="28"/>
          <w14:textFill>
            <w14:solidFill>
              <w14:schemeClr w14:val="tx1"/>
            </w14:solidFill>
          </w14:textFill>
        </w:rPr>
      </w:pPr>
      <w:r>
        <w:rPr>
          <w:rFonts w:hint="eastAsia" w:ascii="宋体" w:hAnsi="宋体" w:cs="宋体"/>
          <w:b/>
          <w:bCs/>
          <w:color w:val="000000" w:themeColor="text1"/>
          <w:kern w:val="0"/>
          <w:sz w:val="28"/>
          <w:szCs w:val="28"/>
          <w:lang w:bidi="ar"/>
          <w14:textFill>
            <w14:solidFill>
              <w14:schemeClr w14:val="tx1"/>
            </w14:solidFill>
          </w14:textFill>
        </w:rPr>
        <w:t>说明：未涉及到设备名称但是与本次招标</w:t>
      </w:r>
      <w:r>
        <w:rPr>
          <w:rFonts w:hint="eastAsia" w:ascii="宋体" w:hAnsi="宋体" w:cs="宋体"/>
          <w:b/>
          <w:bCs/>
          <w:color w:val="000000" w:themeColor="text1"/>
          <w:kern w:val="0"/>
          <w:sz w:val="28"/>
          <w:szCs w:val="28"/>
          <w:lang w:val="en-US" w:eastAsia="zh-CN" w:bidi="ar"/>
          <w14:textFill>
            <w14:solidFill>
              <w14:schemeClr w14:val="tx1"/>
            </w14:solidFill>
          </w14:textFill>
        </w:rPr>
        <w:t>学校内</w:t>
      </w:r>
      <w:r>
        <w:rPr>
          <w:rFonts w:hint="eastAsia" w:ascii="宋体" w:hAnsi="宋体" w:cs="宋体"/>
          <w:b/>
          <w:bCs/>
          <w:color w:val="000000" w:themeColor="text1"/>
          <w:kern w:val="0"/>
          <w:sz w:val="28"/>
          <w:szCs w:val="28"/>
          <w:lang w:bidi="ar"/>
          <w14:textFill>
            <w14:solidFill>
              <w14:schemeClr w14:val="tx1"/>
            </w14:solidFill>
          </w14:textFill>
        </w:rPr>
        <w:t xml:space="preserve">所有系统相关所涉及的一切软硬件设备等均包含在内。 </w:t>
      </w:r>
    </w:p>
    <w:p>
      <w:pPr>
        <w:widowControl/>
        <w:jc w:val="left"/>
        <w:rPr>
          <w:color w:val="000000" w:themeColor="text1"/>
          <w14:textFill>
            <w14:solidFill>
              <w14:schemeClr w14:val="tx1"/>
            </w14:solidFill>
          </w14:textFill>
        </w:rPr>
      </w:pPr>
      <w:r>
        <w:rPr>
          <w:rFonts w:hint="eastAsia" w:ascii="宋体" w:hAnsi="宋体" w:cs="宋体"/>
          <w:b/>
          <w:bCs/>
          <w:color w:val="000000" w:themeColor="text1"/>
          <w:kern w:val="0"/>
          <w:sz w:val="28"/>
          <w:szCs w:val="28"/>
          <w:lang w:val="en-US" w:eastAsia="zh-CN" w:bidi="ar"/>
          <w14:textFill>
            <w14:solidFill>
              <w14:schemeClr w14:val="tx1"/>
            </w14:solidFill>
          </w14:textFill>
        </w:rPr>
        <w:t>9</w:t>
      </w:r>
      <w:r>
        <w:rPr>
          <w:rFonts w:hint="eastAsia" w:ascii="宋体" w:hAnsi="宋体" w:cs="宋体"/>
          <w:b/>
          <w:bCs/>
          <w:color w:val="000000" w:themeColor="text1"/>
          <w:kern w:val="0"/>
          <w:sz w:val="28"/>
          <w:szCs w:val="28"/>
          <w:lang w:bidi="ar"/>
          <w14:textFill>
            <w14:solidFill>
              <w14:schemeClr w14:val="tx1"/>
            </w14:solidFill>
          </w14:textFill>
        </w:rPr>
        <w:t xml:space="preserve">、维保服务技术需求 </w:t>
      </w:r>
    </w:p>
    <w:p>
      <w:pPr>
        <w:widowControl/>
        <w:jc w:val="left"/>
        <w:rPr>
          <w:color w:val="000000" w:themeColor="text1"/>
          <w14:textFill>
            <w14:solidFill>
              <w14:schemeClr w14:val="tx1"/>
            </w14:solidFill>
          </w14:textFill>
        </w:rPr>
      </w:pPr>
      <w:r>
        <w:rPr>
          <w:rFonts w:hint="eastAsia"/>
          <w:b/>
          <w:bCs/>
          <w:color w:val="000000" w:themeColor="text1"/>
          <w:kern w:val="0"/>
          <w:sz w:val="28"/>
          <w:szCs w:val="28"/>
          <w:lang w:eastAsia="zh-CN" w:bidi="ar"/>
          <w14:textFill>
            <w14:solidFill>
              <w14:schemeClr w14:val="tx1"/>
            </w14:solidFill>
          </w14:textFill>
        </w:rPr>
        <w:t>（</w:t>
      </w:r>
      <w:r>
        <w:rPr>
          <w:rFonts w:hint="eastAsia"/>
          <w:b/>
          <w:bCs/>
          <w:color w:val="000000" w:themeColor="text1"/>
          <w:kern w:val="0"/>
          <w:sz w:val="28"/>
          <w:szCs w:val="28"/>
          <w:lang w:val="en-US" w:eastAsia="zh-CN" w:bidi="ar"/>
          <w14:textFill>
            <w14:solidFill>
              <w14:schemeClr w14:val="tx1"/>
            </w14:solidFill>
          </w14:textFill>
        </w:rPr>
        <w:t>1</w:t>
      </w:r>
      <w:r>
        <w:rPr>
          <w:rFonts w:hint="eastAsia"/>
          <w:b/>
          <w:bCs/>
          <w:color w:val="000000" w:themeColor="text1"/>
          <w:kern w:val="0"/>
          <w:sz w:val="28"/>
          <w:szCs w:val="28"/>
          <w:lang w:eastAsia="zh-CN" w:bidi="ar"/>
          <w14:textFill>
            <w14:solidFill>
              <w14:schemeClr w14:val="tx1"/>
            </w14:solidFill>
          </w14:textFill>
        </w:rPr>
        <w:t>）</w:t>
      </w:r>
      <w:r>
        <w:rPr>
          <w:rFonts w:hint="eastAsia" w:ascii="宋体" w:hAnsi="宋体" w:cs="宋体"/>
          <w:b/>
          <w:bCs/>
          <w:color w:val="000000" w:themeColor="text1"/>
          <w:kern w:val="0"/>
          <w:sz w:val="28"/>
          <w:szCs w:val="28"/>
          <w:lang w:bidi="ar"/>
          <w14:textFill>
            <w14:solidFill>
              <w14:schemeClr w14:val="tx1"/>
            </w14:solidFill>
          </w14:textFill>
        </w:rPr>
        <w:t xml:space="preserve">执行标准 </w:t>
      </w:r>
    </w:p>
    <w:p>
      <w:pPr>
        <w:widowControl/>
        <w:ind w:firstLine="560" w:firstLineChars="200"/>
        <w:jc w:val="left"/>
        <w:rPr>
          <w:color w:val="000000" w:themeColor="text1"/>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 xml:space="preserve">安防维护根据下面的工作内容认真履行职责，确保项目内所有安防设施的正常运行，并在设备发生故障的情况下能够及时组织专业人员进行维修以及突发事件的应急响应。我院配备安防系统，维保单位需负责系统日常维护、信息更改、设备维修以及软件升级等日常性工作。严格按照以下规范的最新版本对安防系统进行验收交接和维修保养： </w:t>
      </w:r>
    </w:p>
    <w:p>
      <w:pPr>
        <w:widowControl/>
        <w:jc w:val="left"/>
        <w:rPr>
          <w:color w:val="000000" w:themeColor="text1"/>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《安全防范工程技术规范》 （</w:t>
      </w:r>
      <w:r>
        <w:rPr>
          <w:color w:val="000000" w:themeColor="text1"/>
          <w:kern w:val="0"/>
          <w:sz w:val="28"/>
          <w:szCs w:val="28"/>
          <w:lang w:bidi="ar"/>
          <w14:textFill>
            <w14:solidFill>
              <w14:schemeClr w14:val="tx1"/>
            </w14:solidFill>
          </w14:textFill>
        </w:rPr>
        <w:t>GB 50348-2004</w:t>
      </w:r>
      <w:r>
        <w:rPr>
          <w:rFonts w:hint="eastAsia" w:ascii="宋体" w:hAnsi="宋体" w:cs="宋体"/>
          <w:color w:val="000000" w:themeColor="text1"/>
          <w:kern w:val="0"/>
          <w:sz w:val="28"/>
          <w:szCs w:val="28"/>
          <w:lang w:bidi="ar"/>
          <w14:textFill>
            <w14:solidFill>
              <w14:schemeClr w14:val="tx1"/>
            </w14:solidFill>
          </w14:textFill>
        </w:rPr>
        <w:t xml:space="preserve">） </w:t>
      </w:r>
    </w:p>
    <w:p>
      <w:pPr>
        <w:widowControl/>
        <w:jc w:val="left"/>
        <w:rPr>
          <w:color w:val="000000" w:themeColor="text1"/>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《入侵报警系统工程设计规范》 （</w:t>
      </w:r>
      <w:r>
        <w:rPr>
          <w:color w:val="000000" w:themeColor="text1"/>
          <w:kern w:val="0"/>
          <w:sz w:val="28"/>
          <w:szCs w:val="28"/>
          <w:lang w:bidi="ar"/>
          <w14:textFill>
            <w14:solidFill>
              <w14:schemeClr w14:val="tx1"/>
            </w14:solidFill>
          </w14:textFill>
        </w:rPr>
        <w:t>GB 50394-2007</w:t>
      </w:r>
      <w:r>
        <w:rPr>
          <w:rFonts w:hint="eastAsia" w:ascii="宋体" w:hAnsi="宋体" w:cs="宋体"/>
          <w:color w:val="000000" w:themeColor="text1"/>
          <w:kern w:val="0"/>
          <w:sz w:val="28"/>
          <w:szCs w:val="28"/>
          <w:lang w:bidi="ar"/>
          <w14:textFill>
            <w14:solidFill>
              <w14:schemeClr w14:val="tx1"/>
            </w14:solidFill>
          </w14:textFill>
        </w:rPr>
        <w:t xml:space="preserve">） </w:t>
      </w:r>
    </w:p>
    <w:p>
      <w:pPr>
        <w:widowControl/>
        <w:jc w:val="left"/>
        <w:rPr>
          <w:color w:val="000000" w:themeColor="text1"/>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《防盗报警控制器通用技术条件》 （</w:t>
      </w:r>
      <w:r>
        <w:rPr>
          <w:color w:val="000000" w:themeColor="text1"/>
          <w:kern w:val="0"/>
          <w:sz w:val="28"/>
          <w:szCs w:val="28"/>
          <w:lang w:bidi="ar"/>
          <w14:textFill>
            <w14:solidFill>
              <w14:schemeClr w14:val="tx1"/>
            </w14:solidFill>
          </w14:textFill>
        </w:rPr>
        <w:t>GB 12663-2001</w:t>
      </w:r>
      <w:r>
        <w:rPr>
          <w:rFonts w:hint="eastAsia" w:ascii="宋体" w:hAnsi="宋体" w:cs="宋体"/>
          <w:color w:val="000000" w:themeColor="text1"/>
          <w:kern w:val="0"/>
          <w:sz w:val="28"/>
          <w:szCs w:val="28"/>
          <w:lang w:bidi="ar"/>
          <w14:textFill>
            <w14:solidFill>
              <w14:schemeClr w14:val="tx1"/>
            </w14:solidFill>
          </w14:textFill>
        </w:rPr>
        <w:t xml:space="preserve">） </w:t>
      </w:r>
    </w:p>
    <w:p>
      <w:pPr>
        <w:widowControl/>
        <w:jc w:val="left"/>
        <w:rPr>
          <w:color w:val="000000" w:themeColor="text1"/>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《安全防范工程程序与要求》 （</w:t>
      </w:r>
      <w:r>
        <w:rPr>
          <w:color w:val="000000" w:themeColor="text1"/>
          <w:kern w:val="0"/>
          <w:sz w:val="28"/>
          <w:szCs w:val="28"/>
          <w:lang w:bidi="ar"/>
          <w14:textFill>
            <w14:solidFill>
              <w14:schemeClr w14:val="tx1"/>
            </w14:solidFill>
          </w14:textFill>
        </w:rPr>
        <w:t>GA/T 75-94</w:t>
      </w:r>
      <w:r>
        <w:rPr>
          <w:rFonts w:hint="eastAsia" w:ascii="宋体" w:hAnsi="宋体" w:cs="宋体"/>
          <w:color w:val="000000" w:themeColor="text1"/>
          <w:kern w:val="0"/>
          <w:sz w:val="28"/>
          <w:szCs w:val="28"/>
          <w:lang w:bidi="ar"/>
          <w14:textFill>
            <w14:solidFill>
              <w14:schemeClr w14:val="tx1"/>
            </w14:solidFill>
          </w14:textFill>
        </w:rPr>
        <w:t xml:space="preserve">） </w:t>
      </w:r>
    </w:p>
    <w:p>
      <w:pPr>
        <w:widowControl/>
        <w:jc w:val="left"/>
        <w:rPr>
          <w:color w:val="000000" w:themeColor="text1"/>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《智能建筑工程质量验收规范》 （</w:t>
      </w:r>
      <w:r>
        <w:rPr>
          <w:color w:val="000000" w:themeColor="text1"/>
          <w:kern w:val="0"/>
          <w:sz w:val="28"/>
          <w:szCs w:val="28"/>
          <w:lang w:bidi="ar"/>
          <w14:textFill>
            <w14:solidFill>
              <w14:schemeClr w14:val="tx1"/>
            </w14:solidFill>
          </w14:textFill>
        </w:rPr>
        <w:t>GB 50339—2013</w:t>
      </w:r>
      <w:r>
        <w:rPr>
          <w:rFonts w:hint="eastAsia" w:ascii="宋体" w:hAnsi="宋体" w:cs="宋体"/>
          <w:color w:val="000000" w:themeColor="text1"/>
          <w:kern w:val="0"/>
          <w:sz w:val="28"/>
          <w:szCs w:val="28"/>
          <w:lang w:bidi="ar"/>
          <w14:textFill>
            <w14:solidFill>
              <w14:schemeClr w14:val="tx1"/>
            </w14:solidFill>
          </w14:textFill>
        </w:rPr>
        <w:t xml:space="preserve">） </w:t>
      </w:r>
    </w:p>
    <w:p>
      <w:pPr>
        <w:widowControl/>
        <w:jc w:val="left"/>
        <w:rPr>
          <w:color w:val="000000" w:themeColor="text1"/>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《停车库</w:t>
      </w:r>
      <w:r>
        <w:rPr>
          <w:color w:val="000000" w:themeColor="text1"/>
          <w:kern w:val="0"/>
          <w:sz w:val="28"/>
          <w:szCs w:val="28"/>
          <w:lang w:bidi="ar"/>
          <w14:textFill>
            <w14:solidFill>
              <w14:schemeClr w14:val="tx1"/>
            </w14:solidFill>
          </w14:textFill>
        </w:rPr>
        <w:t>(</w:t>
      </w:r>
      <w:r>
        <w:rPr>
          <w:rFonts w:hint="eastAsia" w:ascii="宋体" w:hAnsi="宋体" w:cs="宋体"/>
          <w:color w:val="000000" w:themeColor="text1"/>
          <w:kern w:val="0"/>
          <w:sz w:val="28"/>
          <w:szCs w:val="28"/>
          <w:lang w:bidi="ar"/>
          <w14:textFill>
            <w14:solidFill>
              <w14:schemeClr w14:val="tx1"/>
            </w14:solidFill>
          </w14:textFill>
        </w:rPr>
        <w:t>场</w:t>
      </w:r>
      <w:r>
        <w:rPr>
          <w:color w:val="000000" w:themeColor="text1"/>
          <w:kern w:val="0"/>
          <w:sz w:val="28"/>
          <w:szCs w:val="28"/>
          <w:lang w:bidi="ar"/>
          <w14:textFill>
            <w14:solidFill>
              <w14:schemeClr w14:val="tx1"/>
            </w14:solidFill>
          </w14:textFill>
        </w:rPr>
        <w:t>)</w:t>
      </w:r>
      <w:r>
        <w:rPr>
          <w:rFonts w:hint="eastAsia" w:ascii="宋体" w:hAnsi="宋体" w:cs="宋体"/>
          <w:color w:val="000000" w:themeColor="text1"/>
          <w:kern w:val="0"/>
          <w:sz w:val="28"/>
          <w:szCs w:val="28"/>
          <w:lang w:bidi="ar"/>
          <w14:textFill>
            <w14:solidFill>
              <w14:schemeClr w14:val="tx1"/>
            </w14:solidFill>
          </w14:textFill>
        </w:rPr>
        <w:t xml:space="preserve">安全管理系统技术要求》 </w:t>
      </w:r>
      <w:r>
        <w:rPr>
          <w:color w:val="000000" w:themeColor="text1"/>
          <w:kern w:val="0"/>
          <w:sz w:val="28"/>
          <w:szCs w:val="28"/>
          <w:lang w:bidi="ar"/>
          <w14:textFill>
            <w14:solidFill>
              <w14:schemeClr w14:val="tx1"/>
            </w14:solidFill>
          </w14:textFill>
        </w:rPr>
        <w:t xml:space="preserve">GAT761-2008 </w:t>
      </w:r>
    </w:p>
    <w:p>
      <w:pPr>
        <w:widowControl/>
        <w:jc w:val="left"/>
        <w:rPr>
          <w:color w:val="000000" w:themeColor="text1"/>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《综合布线系统工程验收规范》 （</w:t>
      </w:r>
      <w:r>
        <w:rPr>
          <w:color w:val="000000" w:themeColor="text1"/>
          <w:kern w:val="0"/>
          <w:sz w:val="28"/>
          <w:szCs w:val="28"/>
          <w:lang w:bidi="ar"/>
          <w14:textFill>
            <w14:solidFill>
              <w14:schemeClr w14:val="tx1"/>
            </w14:solidFill>
          </w14:textFill>
        </w:rPr>
        <w:t>GB 50312—2007</w:t>
      </w:r>
      <w:r>
        <w:rPr>
          <w:rFonts w:hint="eastAsia" w:ascii="宋体" w:hAnsi="宋体" w:cs="宋体"/>
          <w:color w:val="000000" w:themeColor="text1"/>
          <w:kern w:val="0"/>
          <w:sz w:val="28"/>
          <w:szCs w:val="28"/>
          <w:lang w:bidi="ar"/>
          <w14:textFill>
            <w14:solidFill>
              <w14:schemeClr w14:val="tx1"/>
            </w14:solidFill>
          </w14:textFill>
        </w:rPr>
        <w:t xml:space="preserve">） </w:t>
      </w:r>
    </w:p>
    <w:p>
      <w:pPr>
        <w:widowControl/>
        <w:jc w:val="left"/>
        <w:rPr>
          <w:color w:val="000000" w:themeColor="text1"/>
          <w14:textFill>
            <w14:solidFill>
              <w14:schemeClr w14:val="tx1"/>
            </w14:solidFill>
          </w14:textFill>
        </w:rPr>
      </w:pPr>
      <w:r>
        <w:rPr>
          <w:rFonts w:hint="eastAsia"/>
          <w:b/>
          <w:bCs/>
          <w:color w:val="000000" w:themeColor="text1"/>
          <w:kern w:val="0"/>
          <w:sz w:val="28"/>
          <w:szCs w:val="28"/>
          <w:lang w:eastAsia="zh-CN" w:bidi="ar"/>
          <w14:textFill>
            <w14:solidFill>
              <w14:schemeClr w14:val="tx1"/>
            </w14:solidFill>
          </w14:textFill>
        </w:rPr>
        <w:t>（</w:t>
      </w:r>
      <w:r>
        <w:rPr>
          <w:rFonts w:hint="eastAsia"/>
          <w:b/>
          <w:bCs/>
          <w:color w:val="000000" w:themeColor="text1"/>
          <w:kern w:val="0"/>
          <w:sz w:val="28"/>
          <w:szCs w:val="28"/>
          <w:lang w:val="en-US" w:eastAsia="zh-CN" w:bidi="ar"/>
          <w14:textFill>
            <w14:solidFill>
              <w14:schemeClr w14:val="tx1"/>
            </w14:solidFill>
          </w14:textFill>
        </w:rPr>
        <w:t>2</w:t>
      </w:r>
      <w:r>
        <w:rPr>
          <w:rFonts w:hint="eastAsia"/>
          <w:b/>
          <w:bCs/>
          <w:color w:val="000000" w:themeColor="text1"/>
          <w:kern w:val="0"/>
          <w:sz w:val="28"/>
          <w:szCs w:val="28"/>
          <w:lang w:eastAsia="zh-CN" w:bidi="ar"/>
          <w14:textFill>
            <w14:solidFill>
              <w14:schemeClr w14:val="tx1"/>
            </w14:solidFill>
          </w14:textFill>
        </w:rPr>
        <w:t>）</w:t>
      </w:r>
      <w:r>
        <w:rPr>
          <w:rFonts w:hint="eastAsia" w:ascii="宋体" w:hAnsi="宋体" w:cs="宋体"/>
          <w:b/>
          <w:bCs/>
          <w:color w:val="000000" w:themeColor="text1"/>
          <w:kern w:val="0"/>
          <w:sz w:val="28"/>
          <w:szCs w:val="28"/>
          <w:lang w:bidi="ar"/>
          <w14:textFill>
            <w14:solidFill>
              <w14:schemeClr w14:val="tx1"/>
            </w14:solidFill>
          </w14:textFill>
        </w:rPr>
        <w:t xml:space="preserve">维保服务要求 </w:t>
      </w:r>
    </w:p>
    <w:p>
      <w:pPr>
        <w:widowControl/>
        <w:jc w:val="left"/>
        <w:rPr>
          <w:color w:val="000000" w:themeColor="text1"/>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 xml:space="preserve">2.1服务标准：工作时间安排驻场运维工程师 1 名，随时处理甲方安防设备出现的问题，按时完成巡检、测试、维护工作。非工作时间接保修后 4 小时内到场进行维修、应急处理。 </w:t>
      </w:r>
    </w:p>
    <w:p>
      <w:pPr>
        <w:widowControl/>
        <w:jc w:val="left"/>
        <w:rPr>
          <w:color w:val="000000" w:themeColor="text1"/>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 xml:space="preserve">2.2服务期限：维保服务期限为一年。 </w:t>
      </w:r>
    </w:p>
    <w:p>
      <w:pPr>
        <w:widowControl/>
        <w:jc w:val="left"/>
        <w:rPr>
          <w:rFonts w:ascii="宋体" w:hAnsi="宋体" w:cs="宋体"/>
          <w:color w:val="000000" w:themeColor="text1"/>
          <w:kern w:val="0"/>
          <w:sz w:val="28"/>
          <w:szCs w:val="28"/>
          <w:lang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 xml:space="preserve">2.3维保期间不能维修的设备，供应商需向采购人提供设备清单，由采购方购买后，供应商负责免费安装更换服务。 </w:t>
      </w:r>
    </w:p>
    <w:p>
      <w:pPr>
        <w:widowControl/>
        <w:jc w:val="left"/>
        <w:rPr>
          <w:color w:val="000000" w:themeColor="text1"/>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2.</w:t>
      </w:r>
      <w:r>
        <w:rPr>
          <w:rFonts w:ascii="宋体" w:hAnsi="宋体" w:cs="宋体"/>
          <w:color w:val="000000" w:themeColor="text1"/>
          <w:kern w:val="0"/>
          <w:sz w:val="28"/>
          <w:szCs w:val="28"/>
          <w:lang w:bidi="ar"/>
          <w14:textFill>
            <w14:solidFill>
              <w14:schemeClr w14:val="tx1"/>
            </w14:solidFill>
          </w14:textFill>
        </w:rPr>
        <w:t>4</w:t>
      </w:r>
      <w:r>
        <w:rPr>
          <w:rFonts w:hint="eastAsia" w:ascii="宋体" w:hAnsi="宋体" w:cs="宋体"/>
          <w:color w:val="000000" w:themeColor="text1"/>
          <w:kern w:val="0"/>
          <w:sz w:val="28"/>
          <w:szCs w:val="28"/>
          <w:lang w:bidi="ar"/>
          <w14:textFill>
            <w14:solidFill>
              <w14:schemeClr w14:val="tx1"/>
            </w14:solidFill>
          </w14:textFill>
        </w:rPr>
        <w:t xml:space="preserve">中标供应商在签订合同之日起 10 日内，需完成首次巡检并出具详细的维保报告。 </w:t>
      </w:r>
    </w:p>
    <w:p>
      <w:pPr>
        <w:widowControl/>
        <w:jc w:val="left"/>
        <w:rPr>
          <w:color w:val="000000" w:themeColor="text1"/>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2.</w:t>
      </w:r>
      <w:r>
        <w:rPr>
          <w:rFonts w:ascii="宋体" w:hAnsi="宋体" w:cs="宋体"/>
          <w:color w:val="000000" w:themeColor="text1"/>
          <w:kern w:val="0"/>
          <w:sz w:val="28"/>
          <w:szCs w:val="28"/>
          <w:lang w:bidi="ar"/>
          <w14:textFill>
            <w14:solidFill>
              <w14:schemeClr w14:val="tx1"/>
            </w14:solidFill>
          </w14:textFill>
        </w:rPr>
        <w:t>5</w:t>
      </w:r>
      <w:r>
        <w:rPr>
          <w:rFonts w:hint="eastAsia" w:ascii="宋体" w:hAnsi="宋体" w:cs="宋体"/>
          <w:color w:val="000000" w:themeColor="text1"/>
          <w:kern w:val="0"/>
          <w:sz w:val="28"/>
          <w:szCs w:val="28"/>
          <w:lang w:bidi="ar"/>
          <w14:textFill>
            <w14:solidFill>
              <w14:schemeClr w14:val="tx1"/>
            </w14:solidFill>
          </w14:textFill>
        </w:rPr>
        <w:t xml:space="preserve">交付物要求：《巡检记录》、《维修记录》、《测试记录》、《应 </w:t>
      </w:r>
    </w:p>
    <w:p>
      <w:pPr>
        <w:widowControl/>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cs="宋体"/>
          <w:color w:val="000000" w:themeColor="text1"/>
          <w:kern w:val="0"/>
          <w:sz w:val="28"/>
          <w:szCs w:val="28"/>
          <w:lang w:bidi="ar"/>
          <w14:textFill>
            <w14:solidFill>
              <w14:schemeClr w14:val="tx1"/>
            </w14:solidFill>
          </w14:textFill>
        </w:rPr>
        <w:t xml:space="preserve">急处置方案》、《维保报告》。  </w:t>
      </w:r>
    </w:p>
    <w:p>
      <w:pPr>
        <w:pStyle w:val="8"/>
        <w:widowControl/>
        <w:spacing w:before="0" w:beforeAutospacing="0" w:after="0" w:afterAutospacing="0" w:line="540" w:lineRule="atLeas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cs="宋体"/>
          <w:color w:val="000000" w:themeColor="text1"/>
          <w:kern w:val="0"/>
          <w:sz w:val="28"/>
          <w:szCs w:val="28"/>
          <w:lang w:val="en-US" w:eastAsia="zh-CN" w:bidi="ar"/>
          <w14:textFill>
            <w14:solidFill>
              <w14:schemeClr w14:val="tx1"/>
            </w14:solidFill>
          </w14:textFill>
        </w:rPr>
        <w:t>服务</w:t>
      </w:r>
      <w:r>
        <w:rPr>
          <w:rFonts w:hint="eastAsia" w:ascii="宋体" w:hAnsi="宋体" w:eastAsia="宋体" w:cs="宋体"/>
          <w:color w:val="000000" w:themeColor="text1"/>
          <w:kern w:val="0"/>
          <w:sz w:val="28"/>
          <w:szCs w:val="28"/>
          <w:lang w:val="en-US" w:eastAsia="zh-CN" w:bidi="ar"/>
          <w14:textFill>
            <w14:solidFill>
              <w14:schemeClr w14:val="tx1"/>
            </w14:solidFill>
          </w14:textFill>
        </w:rPr>
        <w:t>期：签订合同后</w:t>
      </w:r>
      <w:r>
        <w:rPr>
          <w:rFonts w:hint="eastAsia" w:ascii="宋体" w:hAnsi="宋体" w:cs="宋体"/>
          <w:color w:val="000000" w:themeColor="text1"/>
          <w:kern w:val="0"/>
          <w:sz w:val="28"/>
          <w:szCs w:val="28"/>
          <w:lang w:val="en-US" w:eastAsia="zh-CN" w:bidi="ar"/>
          <w14:textFill>
            <w14:solidFill>
              <w14:schemeClr w14:val="tx1"/>
            </w14:solidFill>
          </w14:textFill>
        </w:rPr>
        <w:t>一年</w:t>
      </w:r>
      <w:r>
        <w:rPr>
          <w:rFonts w:hint="eastAsia" w:ascii="宋体" w:hAnsi="宋体" w:eastAsia="宋体" w:cs="宋体"/>
          <w:color w:val="000000" w:themeColor="text1"/>
          <w:kern w:val="0"/>
          <w:sz w:val="28"/>
          <w:szCs w:val="28"/>
          <w:lang w:val="en-US" w:eastAsia="zh-CN" w:bidi="ar"/>
          <w14:textFill>
            <w14:solidFill>
              <w14:schemeClr w14:val="tx1"/>
            </w14:solidFill>
          </w14:textFill>
        </w:rPr>
        <w:t>。</w:t>
      </w:r>
    </w:p>
    <w:p>
      <w:pPr>
        <w:pStyle w:val="8"/>
        <w:widowControl/>
        <w:spacing w:before="0" w:beforeAutospacing="0" w:after="0" w:afterAutospacing="0" w:line="540" w:lineRule="atLeas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质保期：</w:t>
      </w:r>
      <w:r>
        <w:rPr>
          <w:rFonts w:hint="eastAsia" w:ascii="宋体" w:hAnsi="宋体" w:cs="宋体"/>
          <w:color w:val="000000" w:themeColor="text1"/>
          <w:kern w:val="0"/>
          <w:sz w:val="28"/>
          <w:szCs w:val="28"/>
          <w:lang w:val="en-US" w:eastAsia="zh-CN" w:bidi="ar"/>
          <w14:textFill>
            <w14:solidFill>
              <w14:schemeClr w14:val="tx1"/>
            </w14:solidFill>
          </w14:textFill>
        </w:rPr>
        <w:t>合同期满</w:t>
      </w:r>
      <w:r>
        <w:rPr>
          <w:rFonts w:hint="eastAsia" w:ascii="宋体" w:hAnsi="宋体" w:eastAsia="宋体" w:cs="宋体"/>
          <w:color w:val="000000" w:themeColor="text1"/>
          <w:kern w:val="0"/>
          <w:sz w:val="28"/>
          <w:szCs w:val="28"/>
          <w:lang w:val="en-US" w:eastAsia="zh-CN" w:bidi="ar"/>
          <w14:textFill>
            <w14:solidFill>
              <w14:schemeClr w14:val="tx1"/>
            </w14:solidFill>
          </w14:textFill>
        </w:rPr>
        <w:t>验收合格之日</w:t>
      </w:r>
      <w:r>
        <w:rPr>
          <w:rFonts w:hint="eastAsia" w:ascii="宋体" w:hAnsi="宋体" w:cs="宋体"/>
          <w:color w:val="000000" w:themeColor="text1"/>
          <w:kern w:val="0"/>
          <w:sz w:val="28"/>
          <w:szCs w:val="28"/>
          <w:lang w:val="en-US" w:eastAsia="zh-CN" w:bidi="ar"/>
          <w14:textFill>
            <w14:solidFill>
              <w14:schemeClr w14:val="tx1"/>
            </w14:solidFill>
          </w14:textFill>
        </w:rPr>
        <w:t>止</w:t>
      </w:r>
      <w:r>
        <w:rPr>
          <w:rFonts w:hint="eastAsia" w:ascii="宋体" w:hAnsi="宋体" w:eastAsia="宋体" w:cs="宋体"/>
          <w:color w:val="000000" w:themeColor="text1"/>
          <w:kern w:val="0"/>
          <w:sz w:val="28"/>
          <w:szCs w:val="28"/>
          <w:lang w:val="en-US" w:eastAsia="zh-CN" w:bidi="ar"/>
          <w14:textFill>
            <w14:solidFill>
              <w14:schemeClr w14:val="tx1"/>
            </w14:solidFill>
          </w14:textFill>
        </w:rPr>
        <w:t>。</w:t>
      </w:r>
    </w:p>
    <w:p>
      <w:pPr>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付款方式：</w:t>
      </w:r>
      <w:r>
        <w:rPr>
          <w:rFonts w:hint="eastAsia" w:ascii="宋体" w:hAnsi="宋体" w:cs="微软雅黑"/>
          <w:color w:val="000000" w:themeColor="text1"/>
          <w:sz w:val="30"/>
          <w:szCs w:val="30"/>
          <w:lang w:val="en-US" w:eastAsia="zh-CN"/>
          <w14:textFill>
            <w14:solidFill>
              <w14:schemeClr w14:val="tx1"/>
            </w14:solidFill>
          </w14:textFill>
        </w:rPr>
        <w:t>合同签订后，</w:t>
      </w:r>
      <w:r>
        <w:rPr>
          <w:rFonts w:hint="eastAsia" w:ascii="宋体" w:hAnsi="宋体" w:cs="宋体"/>
          <w:color w:val="000000" w:themeColor="text1"/>
          <w:kern w:val="0"/>
          <w:sz w:val="28"/>
          <w:szCs w:val="28"/>
          <w:lang w:bidi="ar"/>
          <w14:textFill>
            <w14:solidFill>
              <w14:schemeClr w14:val="tx1"/>
            </w14:solidFill>
          </w14:textFill>
        </w:rPr>
        <w:t>完成巡检并出具详细的维保报告</w:t>
      </w:r>
      <w:r>
        <w:rPr>
          <w:rFonts w:hint="eastAsia" w:ascii="宋体" w:hAnsi="宋体" w:cs="宋体"/>
          <w:color w:val="000000" w:themeColor="text1"/>
          <w:kern w:val="0"/>
          <w:sz w:val="28"/>
          <w:szCs w:val="28"/>
          <w:lang w:val="en-US" w:eastAsia="zh-CN" w:bidi="ar"/>
          <w14:textFill>
            <w14:solidFill>
              <w14:schemeClr w14:val="tx1"/>
            </w14:solidFill>
          </w14:textFill>
        </w:rPr>
        <w:t>且甲方验收合格</w:t>
      </w:r>
      <w:r>
        <w:rPr>
          <w:rFonts w:hint="eastAsia" w:ascii="宋体" w:hAnsi="宋体" w:cs="宋体"/>
          <w:color w:val="000000" w:themeColor="text1"/>
          <w:kern w:val="0"/>
          <w:sz w:val="28"/>
          <w:szCs w:val="28"/>
          <w:lang w:eastAsia="zh-CN" w:bidi="ar"/>
          <w14:textFill>
            <w14:solidFill>
              <w14:schemeClr w14:val="tx1"/>
            </w14:solidFill>
          </w14:textFill>
        </w:rPr>
        <w:t>，</w:t>
      </w:r>
      <w:r>
        <w:rPr>
          <w:rFonts w:hint="eastAsia" w:ascii="宋体" w:hAnsi="宋体" w:cs="微软雅黑"/>
          <w:color w:val="000000" w:themeColor="text1"/>
          <w:sz w:val="30"/>
          <w:szCs w:val="30"/>
          <w:lang w:val="en-US" w:eastAsia="zh-CN"/>
          <w14:textFill>
            <w14:solidFill>
              <w14:schemeClr w14:val="tx1"/>
            </w14:solidFill>
          </w14:textFill>
        </w:rPr>
        <w:t>甲方向乙方支付合同价款的30%，6个月后，</w:t>
      </w:r>
      <w:r>
        <w:rPr>
          <w:rFonts w:hint="eastAsia" w:ascii="宋体" w:hAnsi="宋体" w:cs="宋体"/>
          <w:color w:val="000000" w:themeColor="text1"/>
          <w:kern w:val="0"/>
          <w:sz w:val="28"/>
          <w:szCs w:val="28"/>
          <w:lang w:bidi="ar"/>
          <w14:textFill>
            <w14:solidFill>
              <w14:schemeClr w14:val="tx1"/>
            </w14:solidFill>
          </w14:textFill>
        </w:rPr>
        <w:t>完成《维修记录》、《测试记录》、《应急处置方案》、</w:t>
      </w:r>
      <w:r>
        <w:rPr>
          <w:rFonts w:hint="eastAsia" w:ascii="宋体" w:hAnsi="宋体" w:cs="宋体"/>
          <w:color w:val="000000" w:themeColor="text1"/>
          <w:kern w:val="0"/>
          <w:sz w:val="28"/>
          <w:szCs w:val="28"/>
          <w:lang w:val="en-US" w:eastAsia="zh-CN" w:bidi="ar"/>
          <w14:textFill>
            <w14:solidFill>
              <w14:schemeClr w14:val="tx1"/>
            </w14:solidFill>
          </w14:textFill>
        </w:rPr>
        <w:t>甲方验收合格</w:t>
      </w:r>
      <w:r>
        <w:rPr>
          <w:rFonts w:hint="eastAsia" w:ascii="宋体" w:hAnsi="宋体" w:cs="宋体"/>
          <w:color w:val="000000" w:themeColor="text1"/>
          <w:kern w:val="0"/>
          <w:sz w:val="28"/>
          <w:szCs w:val="28"/>
          <w:lang w:eastAsia="zh-CN" w:bidi="ar"/>
          <w14:textFill>
            <w14:solidFill>
              <w14:schemeClr w14:val="tx1"/>
            </w14:solidFill>
          </w14:textFill>
        </w:rPr>
        <w:t>，</w:t>
      </w:r>
      <w:r>
        <w:rPr>
          <w:rFonts w:hint="eastAsia" w:ascii="宋体" w:hAnsi="宋体" w:cs="微软雅黑"/>
          <w:color w:val="000000" w:themeColor="text1"/>
          <w:sz w:val="30"/>
          <w:szCs w:val="30"/>
          <w:lang w:val="en-US" w:eastAsia="zh-CN"/>
          <w14:textFill>
            <w14:solidFill>
              <w14:schemeClr w14:val="tx1"/>
            </w14:solidFill>
          </w14:textFill>
        </w:rPr>
        <w:t>甲方向乙方支付合同价款的40%，12个月后，</w:t>
      </w:r>
      <w:r>
        <w:rPr>
          <w:rFonts w:hint="eastAsia" w:ascii="宋体" w:hAnsi="宋体" w:cs="宋体"/>
          <w:color w:val="000000" w:themeColor="text1"/>
          <w:kern w:val="0"/>
          <w:sz w:val="28"/>
          <w:szCs w:val="28"/>
          <w:lang w:bidi="ar"/>
          <w14:textFill>
            <w14:solidFill>
              <w14:schemeClr w14:val="tx1"/>
            </w14:solidFill>
          </w14:textFill>
        </w:rPr>
        <w:t>完成巡检并出具详细的维保报告</w:t>
      </w:r>
      <w:r>
        <w:rPr>
          <w:rFonts w:hint="eastAsia" w:ascii="宋体" w:hAnsi="宋体" w:cs="宋体"/>
          <w:color w:val="000000" w:themeColor="text1"/>
          <w:kern w:val="0"/>
          <w:sz w:val="28"/>
          <w:szCs w:val="28"/>
          <w:lang w:val="en-US" w:eastAsia="zh-CN" w:bidi="ar"/>
          <w14:textFill>
            <w14:solidFill>
              <w14:schemeClr w14:val="tx1"/>
            </w14:solidFill>
          </w14:textFill>
        </w:rPr>
        <w:t>且甲方验收合格</w:t>
      </w:r>
      <w:r>
        <w:rPr>
          <w:rFonts w:hint="eastAsia" w:ascii="宋体" w:hAnsi="宋体" w:cs="宋体"/>
          <w:color w:val="000000" w:themeColor="text1"/>
          <w:kern w:val="0"/>
          <w:sz w:val="28"/>
          <w:szCs w:val="28"/>
          <w:lang w:eastAsia="zh-CN" w:bidi="ar"/>
          <w14:textFill>
            <w14:solidFill>
              <w14:schemeClr w14:val="tx1"/>
            </w14:solidFill>
          </w14:textFill>
        </w:rPr>
        <w:t>，</w:t>
      </w:r>
      <w:r>
        <w:rPr>
          <w:rFonts w:hint="eastAsia" w:ascii="宋体" w:hAnsi="宋体" w:cs="微软雅黑"/>
          <w:color w:val="000000" w:themeColor="text1"/>
          <w:sz w:val="30"/>
          <w:szCs w:val="30"/>
          <w:lang w:val="en-US" w:eastAsia="zh-CN"/>
          <w14:textFill>
            <w14:solidFill>
              <w14:schemeClr w14:val="tx1"/>
            </w14:solidFill>
          </w14:textFill>
        </w:rPr>
        <w:t>甲方向乙方支付合同价款的30%</w:t>
      </w:r>
      <w:r>
        <w:rPr>
          <w:rFonts w:hint="eastAsia" w:ascii="宋体" w:hAnsi="宋体" w:cs="宋体"/>
          <w:color w:val="000000" w:themeColor="text1"/>
          <w:kern w:val="0"/>
          <w:sz w:val="28"/>
          <w:szCs w:val="28"/>
          <w:lang w:bidi="ar"/>
          <w14:textFill>
            <w14:solidFill>
              <w14:schemeClr w14:val="tx1"/>
            </w14:solidFill>
          </w14:textFill>
        </w:rPr>
        <w:t>。</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二、申请人的资格要求</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1.满足《中华人民共和国政府采购法》第二十二条规定；</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2.落实政府采购政策需满足的资格要求：</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（1）未被列入“信用中国”网站(www.creditchina.gov.cn)、中国政府采购网(www.ccgp.gov.cn)等渠道信用失信被执行人、重大税收违法案件当事人名单、政府采购严重违法失信行为记录名单；</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单位负责人为同一人或者存在直接控股、管理关系供应商，不得参加同一项下的政府采购活动；为项目采购提供整体设计、规范编制或者项目管理、监理、检测等服务的供应商，不得再参加该项目采购的其他采购活动；</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（3）本项目不接受联合体投标。</w:t>
      </w:r>
    </w:p>
    <w:p>
      <w:pPr>
        <w:pStyle w:val="8"/>
        <w:widowControl/>
        <w:spacing w:before="0" w:beforeAutospacing="0" w:after="0" w:afterAutospacing="0" w:line="540" w:lineRule="atLeast"/>
        <w:ind w:firstLine="555"/>
        <w:rPr>
          <w:rFonts w:hint="default"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3.本项目的特定资格要求：</w:t>
      </w:r>
      <w:r>
        <w:rPr>
          <w:rFonts w:hint="eastAsia" w:ascii="宋体" w:hAnsi="宋体" w:cs="宋体"/>
          <w:color w:val="000000" w:themeColor="text1"/>
          <w:kern w:val="0"/>
          <w:sz w:val="28"/>
          <w:szCs w:val="28"/>
          <w:lang w:val="en-US" w:eastAsia="zh-CN" w:bidi="ar"/>
          <w14:textFill>
            <w14:solidFill>
              <w14:schemeClr w14:val="tx1"/>
            </w14:solidFill>
          </w14:textFill>
        </w:rPr>
        <w:t>供应商须具有安防资质。</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三、报名</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时间：</w:t>
      </w:r>
      <w:r>
        <w:rPr>
          <w:rFonts w:hint="eastAsia" w:ascii="宋体" w:hAnsi="宋体" w:cs="宋体"/>
          <w:color w:val="000000" w:themeColor="text1"/>
          <w:kern w:val="0"/>
          <w:sz w:val="28"/>
          <w:szCs w:val="28"/>
          <w:lang w:val="en-US" w:eastAsia="zh-CN" w:bidi="ar"/>
          <w14:textFill>
            <w14:solidFill>
              <w14:schemeClr w14:val="tx1"/>
            </w14:solidFill>
          </w14:textFill>
        </w:rPr>
        <w:t>2024</w:t>
      </w:r>
      <w:r>
        <w:rPr>
          <w:rFonts w:hint="eastAsia" w:ascii="宋体" w:hAnsi="宋体" w:eastAsia="宋体" w:cs="宋体"/>
          <w:color w:val="000000" w:themeColor="text1"/>
          <w:kern w:val="0"/>
          <w:sz w:val="28"/>
          <w:szCs w:val="28"/>
          <w:lang w:val="en-US" w:eastAsia="zh-CN" w:bidi="ar"/>
          <w14:textFill>
            <w14:solidFill>
              <w14:schemeClr w14:val="tx1"/>
            </w14:solidFill>
          </w14:textFill>
        </w:rPr>
        <w:t>年</w:t>
      </w:r>
      <w:r>
        <w:rPr>
          <w:rFonts w:hint="eastAsia" w:ascii="宋体" w:hAnsi="宋体" w:cs="宋体"/>
          <w:color w:val="000000" w:themeColor="text1"/>
          <w:kern w:val="0"/>
          <w:sz w:val="28"/>
          <w:szCs w:val="28"/>
          <w:lang w:val="en-US" w:eastAsia="zh-CN" w:bidi="ar"/>
          <w14:textFill>
            <w14:solidFill>
              <w14:schemeClr w14:val="tx1"/>
            </w14:solidFill>
          </w14:textFill>
        </w:rPr>
        <w:t>1</w:t>
      </w:r>
      <w:r>
        <w:rPr>
          <w:rFonts w:hint="eastAsia" w:ascii="宋体" w:hAnsi="宋体" w:eastAsia="宋体" w:cs="宋体"/>
          <w:color w:val="000000" w:themeColor="text1"/>
          <w:kern w:val="0"/>
          <w:sz w:val="28"/>
          <w:szCs w:val="28"/>
          <w:lang w:val="en-US" w:eastAsia="zh-CN" w:bidi="ar"/>
          <w14:textFill>
            <w14:solidFill>
              <w14:schemeClr w14:val="tx1"/>
            </w14:solidFill>
          </w14:textFill>
        </w:rPr>
        <w:t>月</w:t>
      </w:r>
      <w:r>
        <w:rPr>
          <w:rFonts w:hint="eastAsia" w:ascii="宋体" w:hAnsi="宋体" w:cs="宋体"/>
          <w:color w:val="000000" w:themeColor="text1"/>
          <w:kern w:val="0"/>
          <w:sz w:val="28"/>
          <w:szCs w:val="28"/>
          <w:lang w:val="en-US" w:eastAsia="zh-CN" w:bidi="ar"/>
          <w14:textFill>
            <w14:solidFill>
              <w14:schemeClr w14:val="tx1"/>
            </w14:solidFill>
          </w14:textFill>
        </w:rPr>
        <w:t>11</w:t>
      </w:r>
      <w:r>
        <w:rPr>
          <w:rFonts w:hint="eastAsia" w:ascii="宋体" w:hAnsi="宋体" w:eastAsia="宋体" w:cs="宋体"/>
          <w:color w:val="000000" w:themeColor="text1"/>
          <w:kern w:val="0"/>
          <w:sz w:val="28"/>
          <w:szCs w:val="28"/>
          <w:lang w:val="en-US" w:eastAsia="zh-CN" w:bidi="ar"/>
          <w14:textFill>
            <w14:solidFill>
              <w14:schemeClr w14:val="tx1"/>
            </w14:solidFill>
          </w14:textFill>
        </w:rPr>
        <w:t>日至</w:t>
      </w:r>
      <w:r>
        <w:rPr>
          <w:rFonts w:hint="eastAsia" w:ascii="宋体" w:hAnsi="宋体" w:cs="宋体"/>
          <w:color w:val="000000" w:themeColor="text1"/>
          <w:kern w:val="0"/>
          <w:sz w:val="28"/>
          <w:szCs w:val="28"/>
          <w:lang w:val="en-US" w:eastAsia="zh-CN" w:bidi="ar"/>
          <w14:textFill>
            <w14:solidFill>
              <w14:schemeClr w14:val="tx1"/>
            </w14:solidFill>
          </w14:textFill>
        </w:rPr>
        <w:t>2024</w:t>
      </w:r>
      <w:r>
        <w:rPr>
          <w:rFonts w:hint="eastAsia" w:ascii="宋体" w:hAnsi="宋体" w:eastAsia="宋体" w:cs="宋体"/>
          <w:color w:val="000000" w:themeColor="text1"/>
          <w:kern w:val="0"/>
          <w:sz w:val="28"/>
          <w:szCs w:val="28"/>
          <w:lang w:val="en-US" w:eastAsia="zh-CN" w:bidi="ar"/>
          <w14:textFill>
            <w14:solidFill>
              <w14:schemeClr w14:val="tx1"/>
            </w14:solidFill>
          </w14:textFill>
        </w:rPr>
        <w:t>年</w:t>
      </w:r>
      <w:r>
        <w:rPr>
          <w:rFonts w:hint="eastAsia" w:ascii="宋体" w:hAnsi="宋体" w:cs="宋体"/>
          <w:color w:val="000000" w:themeColor="text1"/>
          <w:kern w:val="0"/>
          <w:sz w:val="28"/>
          <w:szCs w:val="28"/>
          <w:lang w:val="en-US" w:eastAsia="zh-CN" w:bidi="ar"/>
          <w14:textFill>
            <w14:solidFill>
              <w14:schemeClr w14:val="tx1"/>
            </w14:solidFill>
          </w14:textFill>
        </w:rPr>
        <w:t>1</w:t>
      </w:r>
      <w:r>
        <w:rPr>
          <w:rFonts w:hint="eastAsia" w:ascii="宋体" w:hAnsi="宋体" w:eastAsia="宋体" w:cs="宋体"/>
          <w:color w:val="000000" w:themeColor="text1"/>
          <w:kern w:val="0"/>
          <w:sz w:val="28"/>
          <w:szCs w:val="28"/>
          <w:lang w:val="en-US" w:eastAsia="zh-CN" w:bidi="ar"/>
          <w14:textFill>
            <w14:solidFill>
              <w14:schemeClr w14:val="tx1"/>
            </w14:solidFill>
          </w14:textFill>
        </w:rPr>
        <w:t>月</w:t>
      </w:r>
      <w:r>
        <w:rPr>
          <w:rFonts w:hint="eastAsia" w:ascii="宋体" w:hAnsi="宋体" w:cs="宋体"/>
          <w:color w:val="000000" w:themeColor="text1"/>
          <w:kern w:val="0"/>
          <w:sz w:val="28"/>
          <w:szCs w:val="28"/>
          <w:lang w:val="en-US" w:eastAsia="zh-CN" w:bidi="ar"/>
          <w14:textFill>
            <w14:solidFill>
              <w14:schemeClr w14:val="tx1"/>
            </w14:solidFill>
          </w14:textFill>
        </w:rPr>
        <w:t>15</w:t>
      </w:r>
      <w:r>
        <w:rPr>
          <w:rFonts w:hint="eastAsia" w:ascii="宋体" w:hAnsi="宋体" w:eastAsia="宋体" w:cs="宋体"/>
          <w:color w:val="000000" w:themeColor="text1"/>
          <w:kern w:val="0"/>
          <w:sz w:val="28"/>
          <w:szCs w:val="28"/>
          <w:lang w:val="en-US" w:eastAsia="zh-CN" w:bidi="ar"/>
          <w14:textFill>
            <w14:solidFill>
              <w14:schemeClr w14:val="tx1"/>
            </w14:solidFill>
          </w14:textFill>
        </w:rPr>
        <w:t>日，每天上午8:30至11:00，下午14:30至17:00。（北京时间，法定节假日除外，不少于三个工作日）</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地点：赤峰学院</w:t>
      </w:r>
      <w:r>
        <w:rPr>
          <w:rFonts w:hint="eastAsia" w:ascii="宋体" w:hAnsi="宋体" w:cs="宋体"/>
          <w:color w:val="000000" w:themeColor="text1"/>
          <w:kern w:val="0"/>
          <w:sz w:val="28"/>
          <w:szCs w:val="28"/>
          <w:lang w:val="en-US" w:eastAsia="zh-CN" w:bidi="ar"/>
          <w14:textFill>
            <w14:solidFill>
              <w14:schemeClr w14:val="tx1"/>
            </w14:solidFill>
          </w14:textFill>
        </w:rPr>
        <w:t>博远</w:t>
      </w:r>
      <w:r>
        <w:rPr>
          <w:rFonts w:hint="eastAsia" w:ascii="宋体" w:hAnsi="宋体" w:eastAsia="宋体" w:cs="宋体"/>
          <w:color w:val="000000" w:themeColor="text1"/>
          <w:kern w:val="0"/>
          <w:sz w:val="28"/>
          <w:szCs w:val="28"/>
          <w:lang w:val="en-US" w:eastAsia="zh-CN" w:bidi="ar"/>
          <w14:textFill>
            <w14:solidFill>
              <w14:schemeClr w14:val="tx1"/>
            </w14:solidFill>
          </w14:textFill>
        </w:rPr>
        <w:t>楼</w:t>
      </w:r>
      <w:r>
        <w:rPr>
          <w:rFonts w:hint="eastAsia" w:ascii="宋体" w:hAnsi="宋体" w:cs="宋体"/>
          <w:color w:val="000000" w:themeColor="text1"/>
          <w:kern w:val="0"/>
          <w:sz w:val="28"/>
          <w:szCs w:val="28"/>
          <w:lang w:val="en-US" w:eastAsia="zh-CN" w:bidi="ar"/>
          <w14:textFill>
            <w14:solidFill>
              <w14:schemeClr w14:val="tx1"/>
            </w14:solidFill>
          </w14:textFill>
        </w:rPr>
        <w:t>107</w:t>
      </w:r>
      <w:r>
        <w:rPr>
          <w:rFonts w:hint="eastAsia" w:ascii="宋体" w:hAnsi="宋体" w:eastAsia="宋体" w:cs="宋体"/>
          <w:color w:val="000000" w:themeColor="text1"/>
          <w:kern w:val="0"/>
          <w:sz w:val="28"/>
          <w:szCs w:val="28"/>
          <w:lang w:val="en-US" w:eastAsia="zh-CN" w:bidi="ar"/>
          <w14:textFill>
            <w14:solidFill>
              <w14:schemeClr w14:val="tx1"/>
            </w14:solidFill>
          </w14:textFill>
        </w:rPr>
        <w:t>室</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方式：报名时需携带加盖公章的以下资料原件及复印件一份：</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（1）预投标人代表身份证明：法定代表人提供身份证明（复印件）；授权委托人提供授权委托书（原件）及身份证明（复印件）；</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（2）三证合一或多证合一营业执照副本（复印件）；</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right="0" w:firstLine="560" w:firstLineChars="200"/>
        <w:textAlignment w:val="auto"/>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cs="宋体"/>
          <w:color w:val="000000" w:themeColor="text1"/>
          <w:kern w:val="0"/>
          <w:sz w:val="28"/>
          <w:szCs w:val="28"/>
          <w:lang w:val="en-US" w:eastAsia="zh-CN" w:bidi="ar"/>
          <w14:textFill>
            <w14:solidFill>
              <w14:schemeClr w14:val="tx1"/>
            </w14:solidFill>
          </w14:textFill>
        </w:rPr>
        <w:t>（3）</w:t>
      </w:r>
      <w:r>
        <w:rPr>
          <w:rFonts w:hint="eastAsia" w:ascii="宋体" w:hAnsi="宋体" w:eastAsia="宋体" w:cs="宋体"/>
          <w:color w:val="000000" w:themeColor="text1"/>
          <w:kern w:val="0"/>
          <w:sz w:val="28"/>
          <w:szCs w:val="28"/>
          <w:lang w:val="en-US" w:eastAsia="zh-CN" w:bidi="ar"/>
          <w14:textFill>
            <w14:solidFill>
              <w14:schemeClr w14:val="tx1"/>
            </w14:solidFill>
          </w14:textFill>
        </w:rPr>
        <w:t>未被列入“信用中国”网站(www.creditchina.gov.cn)、中国政府采购网(www.ccgp.gov.cn)等渠道信用失信被执行人、重大税收违法案件当事人名单、政府采购严重违法失信行为记录名单；</w:t>
      </w:r>
      <w:r>
        <w:rPr>
          <w:rFonts w:hint="eastAsia" w:ascii="宋体" w:hAnsi="宋体" w:cs="宋体"/>
          <w:color w:val="000000" w:themeColor="text1"/>
          <w:kern w:val="0"/>
          <w:sz w:val="28"/>
          <w:szCs w:val="28"/>
          <w:lang w:val="en-US" w:eastAsia="zh-CN" w:bidi="ar"/>
          <w14:textFill>
            <w14:solidFill>
              <w14:schemeClr w14:val="tx1"/>
            </w14:solidFill>
          </w14:textFill>
        </w:rPr>
        <w:t>提供截图或证明材料。</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right="0" w:firstLine="560" w:firstLineChars="200"/>
        <w:textAlignment w:val="auto"/>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cs="宋体"/>
          <w:color w:val="000000" w:themeColor="text1"/>
          <w:kern w:val="0"/>
          <w:sz w:val="28"/>
          <w:szCs w:val="28"/>
          <w:lang w:val="en-US" w:eastAsia="zh-CN" w:bidi="ar"/>
          <w14:textFill>
            <w14:solidFill>
              <w14:schemeClr w14:val="tx1"/>
            </w14:solidFill>
          </w14:textFill>
        </w:rPr>
        <w:t>（4）</w:t>
      </w:r>
      <w:r>
        <w:rPr>
          <w:rFonts w:hint="eastAsia" w:ascii="宋体" w:hAnsi="宋体" w:eastAsia="宋体" w:cs="宋体"/>
          <w:color w:val="000000" w:themeColor="text1"/>
          <w:kern w:val="0"/>
          <w:sz w:val="28"/>
          <w:szCs w:val="28"/>
          <w:lang w:val="en-US" w:eastAsia="zh-CN" w:bidi="ar"/>
          <w14:textFill>
            <w14:solidFill>
              <w14:schemeClr w14:val="tx1"/>
            </w14:solidFill>
          </w14:textFill>
        </w:rPr>
        <w:t>单位负责人为同一人或者存在直接控股、管理关系供应商，不得参加同一项下的政府采购活动；</w:t>
      </w:r>
      <w:r>
        <w:rPr>
          <w:rFonts w:hint="eastAsia" w:ascii="宋体" w:hAnsi="宋体" w:eastAsia="宋体" w:cs="Times New Roman"/>
          <w:b w:val="0"/>
          <w:bCs w:val="0"/>
          <w:color w:val="000000" w:themeColor="text1"/>
          <w:sz w:val="28"/>
          <w:szCs w:val="28"/>
          <w:lang w:eastAsia="zh-CN"/>
          <w14:textFill>
            <w14:solidFill>
              <w14:schemeClr w14:val="tx1"/>
            </w14:solidFill>
          </w14:textFill>
        </w:rPr>
        <w:t>出具“天眼查”或“企查查”生成的报告（查关联单位）。</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询价文件免费下载，下载地址赤峰学院主页采购专栏（http://www.cfxy.cn/）</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四、提交投标报价截止时间、开标时间和地点</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提交投标报价截止时间：</w:t>
      </w:r>
      <w:r>
        <w:rPr>
          <w:rFonts w:hint="eastAsia" w:ascii="宋体" w:hAnsi="宋体" w:cs="宋体"/>
          <w:color w:val="000000" w:themeColor="text1"/>
          <w:kern w:val="0"/>
          <w:sz w:val="28"/>
          <w:szCs w:val="28"/>
          <w:lang w:val="en-US" w:eastAsia="zh-CN" w:bidi="ar"/>
          <w14:textFill>
            <w14:solidFill>
              <w14:schemeClr w14:val="tx1"/>
            </w14:solidFill>
          </w14:textFill>
        </w:rPr>
        <w:t>2024</w:t>
      </w:r>
      <w:r>
        <w:rPr>
          <w:rFonts w:hint="eastAsia" w:ascii="宋体" w:hAnsi="宋体" w:eastAsia="宋体" w:cs="宋体"/>
          <w:color w:val="000000" w:themeColor="text1"/>
          <w:kern w:val="0"/>
          <w:sz w:val="28"/>
          <w:szCs w:val="28"/>
          <w:lang w:val="en-US" w:eastAsia="zh-CN" w:bidi="ar"/>
          <w14:textFill>
            <w14:solidFill>
              <w14:schemeClr w14:val="tx1"/>
            </w14:solidFill>
          </w14:textFill>
        </w:rPr>
        <w:t>年</w:t>
      </w:r>
      <w:r>
        <w:rPr>
          <w:rFonts w:hint="eastAsia" w:ascii="宋体" w:hAnsi="宋体" w:cs="宋体"/>
          <w:color w:val="000000" w:themeColor="text1"/>
          <w:kern w:val="0"/>
          <w:sz w:val="28"/>
          <w:szCs w:val="28"/>
          <w:lang w:val="en-US" w:eastAsia="zh-CN" w:bidi="ar"/>
          <w14:textFill>
            <w14:solidFill>
              <w14:schemeClr w14:val="tx1"/>
            </w14:solidFill>
          </w14:textFill>
        </w:rPr>
        <w:t>1</w:t>
      </w:r>
      <w:r>
        <w:rPr>
          <w:rFonts w:hint="eastAsia" w:ascii="宋体" w:hAnsi="宋体" w:eastAsia="宋体" w:cs="宋体"/>
          <w:color w:val="000000" w:themeColor="text1"/>
          <w:kern w:val="0"/>
          <w:sz w:val="28"/>
          <w:szCs w:val="28"/>
          <w:lang w:val="en-US" w:eastAsia="zh-CN" w:bidi="ar"/>
          <w14:textFill>
            <w14:solidFill>
              <w14:schemeClr w14:val="tx1"/>
            </w14:solidFill>
          </w14:textFill>
        </w:rPr>
        <w:t>月</w:t>
      </w:r>
      <w:r>
        <w:rPr>
          <w:rFonts w:hint="eastAsia" w:ascii="宋体" w:hAnsi="宋体" w:cs="宋体"/>
          <w:color w:val="000000" w:themeColor="text1"/>
          <w:kern w:val="0"/>
          <w:sz w:val="28"/>
          <w:szCs w:val="28"/>
          <w:lang w:val="en-US" w:eastAsia="zh-CN" w:bidi="ar"/>
          <w14:textFill>
            <w14:solidFill>
              <w14:schemeClr w14:val="tx1"/>
            </w14:solidFill>
          </w14:textFill>
        </w:rPr>
        <w:t>16</w:t>
      </w:r>
      <w:r>
        <w:rPr>
          <w:rFonts w:hint="eastAsia" w:ascii="宋体" w:hAnsi="宋体" w:eastAsia="宋体" w:cs="宋体"/>
          <w:color w:val="000000" w:themeColor="text1"/>
          <w:kern w:val="0"/>
          <w:sz w:val="28"/>
          <w:szCs w:val="28"/>
          <w:lang w:val="en-US" w:eastAsia="zh-CN" w:bidi="ar"/>
          <w14:textFill>
            <w14:solidFill>
              <w14:schemeClr w14:val="tx1"/>
            </w14:solidFill>
          </w14:textFill>
        </w:rPr>
        <w:t>日</w:t>
      </w:r>
      <w:r>
        <w:rPr>
          <w:rFonts w:hint="eastAsia" w:ascii="宋体" w:hAnsi="宋体" w:cs="宋体"/>
          <w:color w:val="000000" w:themeColor="text1"/>
          <w:kern w:val="0"/>
          <w:sz w:val="28"/>
          <w:szCs w:val="28"/>
          <w:lang w:val="en-US" w:eastAsia="zh-CN" w:bidi="ar"/>
          <w14:textFill>
            <w14:solidFill>
              <w14:schemeClr w14:val="tx1"/>
            </w14:solidFill>
          </w14:textFill>
        </w:rPr>
        <w:t>上午9</w:t>
      </w:r>
      <w:r>
        <w:rPr>
          <w:rFonts w:hint="eastAsia" w:ascii="宋体" w:hAnsi="宋体" w:eastAsia="宋体" w:cs="宋体"/>
          <w:color w:val="000000" w:themeColor="text1"/>
          <w:kern w:val="0"/>
          <w:sz w:val="28"/>
          <w:szCs w:val="28"/>
          <w:lang w:val="en-US" w:eastAsia="zh-CN" w:bidi="ar"/>
          <w14:textFill>
            <w14:solidFill>
              <w14:schemeClr w14:val="tx1"/>
            </w14:solidFill>
          </w14:textFill>
        </w:rPr>
        <w:t>点</w:t>
      </w:r>
      <w:r>
        <w:rPr>
          <w:rFonts w:hint="eastAsia" w:ascii="宋体" w:hAnsi="宋体" w:cs="宋体"/>
          <w:color w:val="000000" w:themeColor="text1"/>
          <w:kern w:val="0"/>
          <w:sz w:val="28"/>
          <w:szCs w:val="28"/>
          <w:lang w:val="en-US" w:eastAsia="zh-CN" w:bidi="ar"/>
          <w14:textFill>
            <w14:solidFill>
              <w14:schemeClr w14:val="tx1"/>
            </w14:solidFill>
          </w14:textFill>
        </w:rPr>
        <w:t>整</w:t>
      </w:r>
      <w:r>
        <w:rPr>
          <w:rFonts w:hint="eastAsia" w:ascii="宋体" w:hAnsi="宋体" w:eastAsia="宋体" w:cs="宋体"/>
          <w:color w:val="000000" w:themeColor="text1"/>
          <w:kern w:val="0"/>
          <w:sz w:val="28"/>
          <w:szCs w:val="28"/>
          <w:lang w:val="en-US" w:eastAsia="zh-CN" w:bidi="ar"/>
          <w14:textFill>
            <w14:solidFill>
              <w14:schemeClr w14:val="tx1"/>
            </w14:solidFill>
          </w14:textFill>
        </w:rPr>
        <w:t>（北京时间）</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开标时间：</w:t>
      </w:r>
      <w:r>
        <w:rPr>
          <w:rFonts w:hint="eastAsia" w:ascii="宋体" w:hAnsi="宋体" w:cs="宋体"/>
          <w:color w:val="000000" w:themeColor="text1"/>
          <w:kern w:val="0"/>
          <w:sz w:val="28"/>
          <w:szCs w:val="28"/>
          <w:lang w:val="en-US" w:eastAsia="zh-CN" w:bidi="ar"/>
          <w14:textFill>
            <w14:solidFill>
              <w14:schemeClr w14:val="tx1"/>
            </w14:solidFill>
          </w14:textFill>
        </w:rPr>
        <w:t>2024</w:t>
      </w:r>
      <w:r>
        <w:rPr>
          <w:rFonts w:hint="eastAsia" w:ascii="宋体" w:hAnsi="宋体" w:eastAsia="宋体" w:cs="宋体"/>
          <w:color w:val="000000" w:themeColor="text1"/>
          <w:kern w:val="0"/>
          <w:sz w:val="28"/>
          <w:szCs w:val="28"/>
          <w:lang w:val="en-US" w:eastAsia="zh-CN" w:bidi="ar"/>
          <w14:textFill>
            <w14:solidFill>
              <w14:schemeClr w14:val="tx1"/>
            </w14:solidFill>
          </w14:textFill>
        </w:rPr>
        <w:t>年</w:t>
      </w:r>
      <w:r>
        <w:rPr>
          <w:rFonts w:hint="eastAsia" w:ascii="宋体" w:hAnsi="宋体" w:cs="宋体"/>
          <w:color w:val="000000" w:themeColor="text1"/>
          <w:kern w:val="0"/>
          <w:sz w:val="28"/>
          <w:szCs w:val="28"/>
          <w:lang w:val="en-US" w:eastAsia="zh-CN" w:bidi="ar"/>
          <w14:textFill>
            <w14:solidFill>
              <w14:schemeClr w14:val="tx1"/>
            </w14:solidFill>
          </w14:textFill>
        </w:rPr>
        <w:t>1</w:t>
      </w:r>
      <w:r>
        <w:rPr>
          <w:rFonts w:hint="eastAsia" w:ascii="宋体" w:hAnsi="宋体" w:eastAsia="宋体" w:cs="宋体"/>
          <w:color w:val="000000" w:themeColor="text1"/>
          <w:kern w:val="0"/>
          <w:sz w:val="28"/>
          <w:szCs w:val="28"/>
          <w:lang w:val="en-US" w:eastAsia="zh-CN" w:bidi="ar"/>
          <w14:textFill>
            <w14:solidFill>
              <w14:schemeClr w14:val="tx1"/>
            </w14:solidFill>
          </w14:textFill>
        </w:rPr>
        <w:t>月</w:t>
      </w:r>
      <w:r>
        <w:rPr>
          <w:rFonts w:hint="eastAsia" w:ascii="宋体" w:hAnsi="宋体" w:cs="宋体"/>
          <w:color w:val="000000" w:themeColor="text1"/>
          <w:kern w:val="0"/>
          <w:sz w:val="28"/>
          <w:szCs w:val="28"/>
          <w:lang w:val="en-US" w:eastAsia="zh-CN" w:bidi="ar"/>
          <w14:textFill>
            <w14:solidFill>
              <w14:schemeClr w14:val="tx1"/>
            </w14:solidFill>
          </w14:textFill>
        </w:rPr>
        <w:t>16</w:t>
      </w:r>
      <w:r>
        <w:rPr>
          <w:rFonts w:hint="eastAsia" w:ascii="宋体" w:hAnsi="宋体" w:eastAsia="宋体" w:cs="宋体"/>
          <w:color w:val="000000" w:themeColor="text1"/>
          <w:kern w:val="0"/>
          <w:sz w:val="28"/>
          <w:szCs w:val="28"/>
          <w:lang w:val="en-US" w:eastAsia="zh-CN" w:bidi="ar"/>
          <w14:textFill>
            <w14:solidFill>
              <w14:schemeClr w14:val="tx1"/>
            </w14:solidFill>
          </w14:textFill>
        </w:rPr>
        <w:t>日</w:t>
      </w:r>
      <w:r>
        <w:rPr>
          <w:rFonts w:hint="eastAsia" w:ascii="宋体" w:hAnsi="宋体" w:cs="宋体"/>
          <w:color w:val="000000" w:themeColor="text1"/>
          <w:kern w:val="0"/>
          <w:sz w:val="28"/>
          <w:szCs w:val="28"/>
          <w:lang w:val="en-US" w:eastAsia="zh-CN" w:bidi="ar"/>
          <w14:textFill>
            <w14:solidFill>
              <w14:schemeClr w14:val="tx1"/>
            </w14:solidFill>
          </w14:textFill>
        </w:rPr>
        <w:t>上午9</w:t>
      </w:r>
      <w:r>
        <w:rPr>
          <w:rFonts w:hint="eastAsia" w:ascii="宋体" w:hAnsi="宋体" w:eastAsia="宋体" w:cs="宋体"/>
          <w:color w:val="000000" w:themeColor="text1"/>
          <w:kern w:val="0"/>
          <w:sz w:val="28"/>
          <w:szCs w:val="28"/>
          <w:lang w:val="en-US" w:eastAsia="zh-CN" w:bidi="ar"/>
          <w14:textFill>
            <w14:solidFill>
              <w14:schemeClr w14:val="tx1"/>
            </w14:solidFill>
          </w14:textFill>
        </w:rPr>
        <w:t>点</w:t>
      </w:r>
      <w:r>
        <w:rPr>
          <w:rFonts w:hint="eastAsia" w:ascii="宋体" w:hAnsi="宋体" w:cs="宋体"/>
          <w:color w:val="000000" w:themeColor="text1"/>
          <w:kern w:val="0"/>
          <w:sz w:val="28"/>
          <w:szCs w:val="28"/>
          <w:lang w:val="en-US" w:eastAsia="zh-CN" w:bidi="ar"/>
          <w14:textFill>
            <w14:solidFill>
              <w14:schemeClr w14:val="tx1"/>
            </w14:solidFill>
          </w14:textFill>
        </w:rPr>
        <w:t>整</w:t>
      </w:r>
      <w:r>
        <w:rPr>
          <w:rFonts w:hint="eastAsia" w:ascii="宋体" w:hAnsi="宋体" w:eastAsia="宋体" w:cs="宋体"/>
          <w:color w:val="000000" w:themeColor="text1"/>
          <w:kern w:val="0"/>
          <w:sz w:val="28"/>
          <w:szCs w:val="28"/>
          <w:lang w:val="en-US" w:eastAsia="zh-CN" w:bidi="ar"/>
          <w14:textFill>
            <w14:solidFill>
              <w14:schemeClr w14:val="tx1"/>
            </w14:solidFill>
          </w14:textFill>
        </w:rPr>
        <w:t>（北京时间）</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地点：赤峰学院</w:t>
      </w:r>
      <w:r>
        <w:rPr>
          <w:rFonts w:hint="eastAsia" w:ascii="宋体" w:hAnsi="宋体" w:cs="宋体"/>
          <w:color w:val="000000" w:themeColor="text1"/>
          <w:kern w:val="0"/>
          <w:sz w:val="28"/>
          <w:szCs w:val="28"/>
          <w:lang w:val="en-US" w:eastAsia="zh-CN" w:bidi="ar"/>
          <w14:textFill>
            <w14:solidFill>
              <w14:schemeClr w14:val="tx1"/>
            </w14:solidFill>
          </w14:textFill>
        </w:rPr>
        <w:t>博远</w:t>
      </w:r>
      <w:r>
        <w:rPr>
          <w:rFonts w:hint="eastAsia" w:ascii="宋体" w:hAnsi="宋体" w:eastAsia="宋体" w:cs="宋体"/>
          <w:color w:val="000000" w:themeColor="text1"/>
          <w:kern w:val="0"/>
          <w:sz w:val="28"/>
          <w:szCs w:val="28"/>
          <w:lang w:val="en-US" w:eastAsia="zh-CN" w:bidi="ar"/>
          <w14:textFill>
            <w14:solidFill>
              <w14:schemeClr w14:val="tx1"/>
            </w14:solidFill>
          </w14:textFill>
        </w:rPr>
        <w:t>楼</w:t>
      </w:r>
      <w:r>
        <w:rPr>
          <w:rFonts w:hint="eastAsia" w:ascii="宋体" w:hAnsi="宋体" w:cs="宋体"/>
          <w:color w:val="000000" w:themeColor="text1"/>
          <w:kern w:val="0"/>
          <w:sz w:val="28"/>
          <w:szCs w:val="28"/>
          <w:lang w:val="en-US" w:eastAsia="zh-CN" w:bidi="ar"/>
          <w14:textFill>
            <w14:solidFill>
              <w14:schemeClr w14:val="tx1"/>
            </w14:solidFill>
          </w14:textFill>
        </w:rPr>
        <w:t>120</w:t>
      </w:r>
      <w:r>
        <w:rPr>
          <w:rFonts w:hint="eastAsia" w:ascii="宋体" w:hAnsi="宋体" w:eastAsia="宋体" w:cs="宋体"/>
          <w:color w:val="000000" w:themeColor="text1"/>
          <w:kern w:val="0"/>
          <w:sz w:val="28"/>
          <w:szCs w:val="28"/>
          <w:lang w:val="en-US" w:eastAsia="zh-CN" w:bidi="ar"/>
          <w14:textFill>
            <w14:solidFill>
              <w14:schemeClr w14:val="tx1"/>
            </w14:solidFill>
          </w14:textFill>
        </w:rPr>
        <w:t>室</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五、公告期限</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自本公告发布之日起</w:t>
      </w:r>
      <w:r>
        <w:rPr>
          <w:rFonts w:hint="eastAsia" w:ascii="宋体" w:hAnsi="宋体" w:cs="宋体"/>
          <w:color w:val="000000" w:themeColor="text1"/>
          <w:kern w:val="0"/>
          <w:sz w:val="28"/>
          <w:szCs w:val="28"/>
          <w:lang w:val="en-US" w:eastAsia="zh-CN" w:bidi="ar"/>
          <w14:textFill>
            <w14:solidFill>
              <w14:schemeClr w14:val="tx1"/>
            </w14:solidFill>
          </w14:textFill>
        </w:rPr>
        <w:t>三</w:t>
      </w:r>
      <w:r>
        <w:rPr>
          <w:rFonts w:hint="eastAsia" w:ascii="宋体" w:hAnsi="宋体" w:eastAsia="宋体" w:cs="宋体"/>
          <w:color w:val="000000" w:themeColor="text1"/>
          <w:kern w:val="0"/>
          <w:sz w:val="28"/>
          <w:szCs w:val="28"/>
          <w:lang w:val="en-US" w:eastAsia="zh-CN" w:bidi="ar"/>
          <w14:textFill>
            <w14:solidFill>
              <w14:schemeClr w14:val="tx1"/>
            </w14:solidFill>
          </w14:textFill>
        </w:rPr>
        <w:t>个工作日（不少于三个工作日）。</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六、其他补充事宜</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发布公告的媒介：赤峰学院主页http://www.cfxy.cn/“政府采购专栏”上发布。</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七、联系方式</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1.采购人信息</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名 称：赤峰学院</w:t>
      </w:r>
      <w:r>
        <w:rPr>
          <w:rFonts w:hint="eastAsia" w:ascii="宋体" w:hAnsi="宋体" w:cs="宋体"/>
          <w:color w:val="000000" w:themeColor="text1"/>
          <w:kern w:val="0"/>
          <w:sz w:val="28"/>
          <w:szCs w:val="28"/>
          <w:lang w:val="en-US" w:eastAsia="zh-CN" w:bidi="ar"/>
          <w14:textFill>
            <w14:solidFill>
              <w14:schemeClr w14:val="tx1"/>
            </w14:solidFill>
          </w14:textFill>
        </w:rPr>
        <w:t>校安处</w:t>
      </w:r>
      <w:r>
        <w:rPr>
          <w:rFonts w:hint="eastAsia" w:ascii="宋体" w:hAnsi="宋体" w:eastAsia="宋体" w:cs="宋体"/>
          <w:color w:val="000000" w:themeColor="text1"/>
          <w:kern w:val="0"/>
          <w:sz w:val="28"/>
          <w:szCs w:val="28"/>
          <w:lang w:val="en-US" w:eastAsia="zh-CN" w:bidi="ar"/>
          <w14:textFill>
            <w14:solidFill>
              <w14:schemeClr w14:val="tx1"/>
            </w14:solidFill>
          </w14:textFill>
        </w:rPr>
        <w:t>　　　　　</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地址：赤峰市红山区迎宾路1号　　　　　　　　</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联系人：</w:t>
      </w:r>
      <w:r>
        <w:rPr>
          <w:rFonts w:hint="eastAsia" w:ascii="宋体" w:hAnsi="宋体" w:cs="宋体"/>
          <w:color w:val="000000" w:themeColor="text1"/>
          <w:kern w:val="0"/>
          <w:sz w:val="28"/>
          <w:szCs w:val="28"/>
          <w:lang w:val="en-US" w:eastAsia="zh-CN" w:bidi="ar"/>
          <w14:textFill>
            <w14:solidFill>
              <w14:schemeClr w14:val="tx1"/>
            </w14:solidFill>
          </w14:textFill>
        </w:rPr>
        <w:t>尤老师</w:t>
      </w: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   联系电话： </w:t>
      </w:r>
      <w:r>
        <w:rPr>
          <w:rFonts w:hint="eastAsia" w:ascii="宋体" w:hAnsi="宋体" w:cs="宋体"/>
          <w:color w:val="000000" w:themeColor="text1"/>
          <w:kern w:val="0"/>
          <w:sz w:val="28"/>
          <w:szCs w:val="28"/>
          <w:lang w:val="en-US" w:eastAsia="zh-CN" w:bidi="ar"/>
          <w14:textFill>
            <w14:solidFill>
              <w14:schemeClr w14:val="tx1"/>
            </w14:solidFill>
          </w14:textFill>
        </w:rPr>
        <w:t>13847671352</w:t>
      </w:r>
      <w:r>
        <w:rPr>
          <w:rFonts w:hint="eastAsia" w:ascii="宋体" w:hAnsi="宋体" w:eastAsia="宋体" w:cs="宋体"/>
          <w:color w:val="000000" w:themeColor="text1"/>
          <w:kern w:val="0"/>
          <w:sz w:val="28"/>
          <w:szCs w:val="28"/>
          <w:lang w:val="en-US" w:eastAsia="zh-CN" w:bidi="ar"/>
          <w14:textFill>
            <w14:solidFill>
              <w14:schemeClr w14:val="tx1"/>
            </w14:solidFill>
          </w14:textFill>
        </w:rPr>
        <w:t>　　　　　　</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2.采购监管机构信息</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名 称：赤峰学院资产与实验室管理处　　　　　　　　　　　　</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地　址：赤峰学院崇德楼509室   　　联系电话：0476-8300171　　　　　　　　　　　　</w:t>
      </w:r>
    </w:p>
    <w:p>
      <w:pPr>
        <w:pStyle w:val="8"/>
        <w:widowControl/>
        <w:spacing w:before="0" w:beforeAutospacing="0" w:after="0" w:afterAutospacing="0" w:line="450" w:lineRule="atLeast"/>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ind w:firstLine="2880" w:firstLineChars="900"/>
        <w:rPr>
          <w:rFonts w:hint="eastAsia" w:ascii="宋体" w:hAnsi="宋体" w:eastAsia="宋体" w:cs="宋体"/>
          <w:color w:val="000000" w:themeColor="text1"/>
          <w:kern w:val="0"/>
          <w:sz w:val="32"/>
          <w:szCs w:val="32"/>
          <w:lang w:val="en-US" w:eastAsia="zh-CN" w:bidi="ar"/>
          <w14:textFill>
            <w14:solidFill>
              <w14:schemeClr w14:val="tx1"/>
            </w14:solidFill>
          </w14:textFill>
        </w:rPr>
      </w:pPr>
    </w:p>
    <w:p>
      <w:pPr>
        <w:ind w:firstLine="2880" w:firstLineChars="900"/>
        <w:rPr>
          <w:rFonts w:hint="eastAsia" w:ascii="宋体" w:hAnsi="宋体" w:eastAsia="宋体" w:cs="宋体"/>
          <w:color w:val="000000" w:themeColor="text1"/>
          <w:kern w:val="0"/>
          <w:sz w:val="32"/>
          <w:szCs w:val="32"/>
          <w:lang w:val="en-US" w:eastAsia="zh-CN" w:bidi="ar"/>
          <w14:textFill>
            <w14:solidFill>
              <w14:schemeClr w14:val="tx1"/>
            </w14:solidFill>
          </w14:textFill>
        </w:rPr>
      </w:pPr>
    </w:p>
    <w:p>
      <w:pPr>
        <w:ind w:firstLine="2880" w:firstLineChars="900"/>
        <w:rPr>
          <w:rFonts w:hint="eastAsia" w:ascii="宋体" w:hAnsi="宋体" w:eastAsia="宋体" w:cs="宋体"/>
          <w:color w:val="000000" w:themeColor="text1"/>
          <w:kern w:val="0"/>
          <w:sz w:val="32"/>
          <w:szCs w:val="32"/>
          <w:lang w:val="en-US" w:eastAsia="zh-CN" w:bidi="ar"/>
          <w14:textFill>
            <w14:solidFill>
              <w14:schemeClr w14:val="tx1"/>
            </w14:solidFill>
          </w14:textFill>
        </w:rPr>
      </w:pPr>
    </w:p>
    <w:p>
      <w:pPr>
        <w:ind w:firstLine="2880" w:firstLineChars="900"/>
        <w:rPr>
          <w:rFonts w:hint="eastAsia" w:ascii="宋体" w:hAnsi="宋体" w:eastAsia="宋体" w:cs="宋体"/>
          <w:color w:val="000000" w:themeColor="text1"/>
          <w:kern w:val="0"/>
          <w:sz w:val="32"/>
          <w:szCs w:val="32"/>
          <w:lang w:val="en-US" w:eastAsia="zh-CN" w:bidi="ar"/>
          <w14:textFill>
            <w14:solidFill>
              <w14:schemeClr w14:val="tx1"/>
            </w14:solidFill>
          </w14:textFill>
        </w:rPr>
      </w:pPr>
    </w:p>
    <w:p>
      <w:pPr>
        <w:ind w:firstLine="2880" w:firstLineChars="900"/>
        <w:rPr>
          <w:rFonts w:hint="eastAsia" w:ascii="宋体" w:hAnsi="宋体" w:eastAsia="宋体" w:cs="宋体"/>
          <w:color w:val="000000" w:themeColor="text1"/>
          <w:kern w:val="0"/>
          <w:sz w:val="32"/>
          <w:szCs w:val="32"/>
          <w:lang w:val="en-US" w:eastAsia="zh-CN" w:bidi="ar"/>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合同（样本）</w:t>
      </w: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（按最后确定的询价内容执行）</w:t>
      </w:r>
    </w:p>
    <w:p>
      <w:pPr>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采购人：赤峰学院（以下简称甲方）</w:t>
      </w:r>
    </w:p>
    <w:p>
      <w:pPr>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成交人： XXXXXXXXXXX（以下简称乙方）</w:t>
      </w:r>
    </w:p>
    <w:p>
      <w:pPr>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合同编号：</w:t>
      </w:r>
      <w:r>
        <w:rPr>
          <w:rFonts w:hint="eastAsia" w:ascii="宋体" w:hAnsi="宋体" w:cs="宋体"/>
          <w:color w:val="000000" w:themeColor="text1"/>
          <w:sz w:val="30"/>
          <w:szCs w:val="30"/>
          <w:lang w:val="en-US" w:eastAsia="zh-CN"/>
          <w14:textFill>
            <w14:solidFill>
              <w14:schemeClr w14:val="tx1"/>
            </w14:solidFill>
          </w14:textFill>
        </w:rPr>
        <w:t xml:space="preserve">XAC 2024 </w:t>
      </w:r>
      <w:r>
        <w:rPr>
          <w:rFonts w:hint="eastAsia" w:ascii="宋体" w:hAnsi="宋体" w:eastAsia="宋体" w:cs="宋体"/>
          <w:color w:val="000000" w:themeColor="text1"/>
          <w:sz w:val="30"/>
          <w:szCs w:val="30"/>
          <w:lang w:val="en-US" w:eastAsia="zh-CN"/>
          <w14:textFill>
            <w14:solidFill>
              <w14:schemeClr w14:val="tx1"/>
            </w14:solidFill>
          </w14:textFill>
        </w:rPr>
        <w:t>001</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乙方在甲方</w:t>
      </w:r>
      <w:r>
        <w:rPr>
          <w:rFonts w:hint="eastAsia" w:ascii="宋体" w:hAnsi="宋体" w:cs="宋体"/>
          <w:color w:val="000000" w:themeColor="text1"/>
          <w:kern w:val="0"/>
          <w:sz w:val="28"/>
          <w:szCs w:val="28"/>
          <w:lang w:val="en-US" w:eastAsia="zh-CN" w:bidi="ar"/>
          <w14:textFill>
            <w14:solidFill>
              <w14:schemeClr w14:val="tx1"/>
            </w14:solidFill>
          </w14:textFill>
        </w:rPr>
        <w:t>校安处</w:t>
      </w:r>
      <w:r>
        <w:rPr>
          <w:rFonts w:hint="eastAsia" w:ascii="宋体" w:hAnsi="宋体" w:eastAsia="宋体" w:cs="宋体"/>
          <w:color w:val="000000" w:themeColor="text1"/>
          <w:kern w:val="0"/>
          <w:sz w:val="28"/>
          <w:szCs w:val="28"/>
          <w:lang w:val="en-US" w:eastAsia="zh-CN" w:bidi="ar"/>
          <w14:textFill>
            <w14:solidFill>
              <w14:schemeClr w14:val="tx1"/>
            </w14:solidFill>
          </w14:textFill>
        </w:rPr>
        <w:t>组织的</w:t>
      </w:r>
      <w:r>
        <w:rPr>
          <w:rFonts w:hint="eastAsia" w:ascii="宋体" w:hAnsi="宋体" w:cs="微软雅黑"/>
          <w:b w:val="0"/>
          <w:bCs/>
          <w:color w:val="000000" w:themeColor="text1"/>
          <w:sz w:val="28"/>
          <w:szCs w:val="28"/>
          <w14:textFill>
            <w14:solidFill>
              <w14:schemeClr w14:val="tx1"/>
            </w14:solidFill>
          </w14:textFill>
        </w:rPr>
        <w:t>校园安防系统维保项目</w:t>
      </w:r>
      <w:r>
        <w:rPr>
          <w:rFonts w:hint="eastAsia" w:ascii="宋体" w:hAnsi="宋体" w:eastAsia="宋体" w:cs="宋体"/>
          <w:color w:val="000000" w:themeColor="text1"/>
          <w:kern w:val="0"/>
          <w:sz w:val="28"/>
          <w:szCs w:val="28"/>
          <w:lang w:val="en-US" w:eastAsia="zh-CN" w:bidi="ar"/>
          <w14:textFill>
            <w14:solidFill>
              <w14:schemeClr w14:val="tx1"/>
            </w14:solidFill>
          </w14:textFill>
        </w:rPr>
        <w:t>询价采购中成交，依据《中华人民共和国民法典》及其他有关法律规定，遵循平等、自愿、公平和诚实信用的原则，根据本次询价的内容及乙方的承诺，经甲、乙双方协商一致，达成如下条款，签订本合同，以便共同遵守。</w:t>
      </w:r>
    </w:p>
    <w:p>
      <w:pPr>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    一、定义</w:t>
      </w:r>
    </w:p>
    <w:p>
      <w:pPr>
        <w:autoSpaceDE w:val="0"/>
        <w:autoSpaceDN w:val="0"/>
        <w:adjustRightInd w:val="0"/>
        <w:snapToGrid w:val="0"/>
        <w:spacing w:line="600" w:lineRule="exact"/>
        <w:ind w:right="32" w:firstLine="498" w:firstLineChars="178"/>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 “合同”系指甲乙双方签署的、合同格式中载明的甲乙双方所达成的协议，包括所有的附件、附录和构成合同的所有文件；</w:t>
      </w:r>
    </w:p>
    <w:p>
      <w:pPr>
        <w:autoSpaceDE w:val="0"/>
        <w:autoSpaceDN w:val="0"/>
        <w:adjustRightInd w:val="0"/>
        <w:snapToGrid w:val="0"/>
        <w:spacing w:line="600" w:lineRule="exact"/>
        <w:ind w:right="32" w:firstLine="498" w:firstLineChars="178"/>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 “合同价”系指根据合同规定，乙方在完全履行合同义务后甲方应付给的价格；</w:t>
      </w:r>
    </w:p>
    <w:p>
      <w:pPr>
        <w:autoSpaceDE w:val="0"/>
        <w:autoSpaceDN w:val="0"/>
        <w:adjustRightInd w:val="0"/>
        <w:snapToGrid w:val="0"/>
        <w:spacing w:line="600" w:lineRule="exact"/>
        <w:ind w:right="32" w:firstLine="498" w:firstLineChars="178"/>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3. “货物”系指乙方根据合同规定须向甲方提供的×××××</w:t>
      </w:r>
      <w:r>
        <w:rPr>
          <w:rFonts w:hint="eastAsia" w:ascii="宋体" w:hAnsi="宋体" w:cs="宋体"/>
          <w:color w:val="000000" w:themeColor="text1"/>
          <w:kern w:val="0"/>
          <w:sz w:val="28"/>
          <w:szCs w:val="28"/>
          <w:lang w:val="en-US" w:eastAsia="zh-CN" w:bidi="ar"/>
          <w14:textFill>
            <w14:solidFill>
              <w14:schemeClr w14:val="tx1"/>
            </w14:solidFill>
          </w14:textFill>
        </w:rPr>
        <w:t>（项目标的）</w:t>
      </w:r>
      <w:r>
        <w:rPr>
          <w:rFonts w:hint="eastAsia" w:ascii="宋体" w:hAnsi="宋体" w:eastAsia="宋体" w:cs="宋体"/>
          <w:color w:val="000000" w:themeColor="text1"/>
          <w:kern w:val="0"/>
          <w:sz w:val="28"/>
          <w:szCs w:val="28"/>
          <w:lang w:val="en-US" w:eastAsia="zh-CN" w:bidi="ar"/>
          <w14:textFill>
            <w14:solidFill>
              <w14:schemeClr w14:val="tx1"/>
            </w14:solidFill>
          </w14:textFill>
        </w:rPr>
        <w:t>和相关技术资料及其他材料；</w:t>
      </w:r>
    </w:p>
    <w:p>
      <w:pPr>
        <w:autoSpaceDE w:val="0"/>
        <w:autoSpaceDN w:val="0"/>
        <w:adjustRightInd w:val="0"/>
        <w:snapToGrid w:val="0"/>
        <w:spacing w:line="600" w:lineRule="exact"/>
        <w:ind w:right="32" w:firstLine="498" w:firstLineChars="178"/>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4. “服务”系指根据合同规定乙方承担与供货有关的辅助服务，如运输、保险以及其它的服务，如安装、调试、提供技术援助和其他类似的义务；</w:t>
      </w:r>
    </w:p>
    <w:p>
      <w:pPr>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    二、合同货物的名称及技术要求：</w:t>
      </w:r>
    </w:p>
    <w:p>
      <w:pPr>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    此处粘贴中标供应商报价单中的清单。</w:t>
      </w:r>
    </w:p>
    <w:p>
      <w:pPr>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    三、合同金额及付款方式：</w:t>
      </w:r>
    </w:p>
    <w:p>
      <w:pPr>
        <w:ind w:firstLine="565" w:firstLineChars="202"/>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1.合同货款总额：        元整，￥:      元</w:t>
      </w:r>
    </w:p>
    <w:p>
      <w:pPr>
        <w:widowControl/>
        <w:ind w:firstLine="560" w:firstLineChars="200"/>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2.付款方式：此处粘贴询价公告对应内容。</w:t>
      </w:r>
    </w:p>
    <w:p>
      <w:pPr>
        <w:widowControl/>
        <w:ind w:firstLine="560" w:firstLineChars="200"/>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四、交货方式：</w:t>
      </w:r>
    </w:p>
    <w:p>
      <w:pPr>
        <w:ind w:firstLine="560" w:firstLineChars="200"/>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1.交货期限：此处粘贴询价公告对应内容。</w:t>
      </w:r>
    </w:p>
    <w:p>
      <w:pPr>
        <w:ind w:firstLine="560" w:firstLineChars="200"/>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2.交货地点：赤峰学院指定地点。</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五、质量标准和验收：</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质保期：此处粘贴询价公告对应内容（若中标供应商承诺质保期更长，则按长的填写）</w:t>
      </w:r>
    </w:p>
    <w:p>
      <w:pPr>
        <w:widowControl/>
        <w:ind w:firstLine="565" w:firstLineChars="202"/>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1.乙方应保证完全符合合同规定的质量、规格和性能的要求。</w:t>
      </w:r>
    </w:p>
    <w:p>
      <w:pPr>
        <w:widowControl/>
        <w:ind w:firstLine="565" w:firstLineChars="202"/>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2.乙方承诺提供给甲方的××××××（项目标的）的技术规范应与合同清单质量标准的“规定”相一致。</w:t>
      </w:r>
    </w:p>
    <w:p>
      <w:pPr>
        <w:widowControl/>
        <w:ind w:firstLine="565" w:firstLineChars="202"/>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3.甲方对合同中×××××（项目标的）的数量、质量及效果等进行检验，检验应依据本合同中的有关规定进行。</w:t>
      </w:r>
    </w:p>
    <w:p>
      <w:pPr>
        <w:widowControl/>
        <w:ind w:firstLine="565" w:firstLineChars="202"/>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检验时发现供应数量、质量不符等，甲方不予验收；相关费用由乙方承担。</w:t>
      </w:r>
    </w:p>
    <w:p>
      <w:pPr>
        <w:numPr>
          <w:ilvl w:val="0"/>
          <w:numId w:val="4"/>
        </w:numPr>
        <w:spacing w:line="360" w:lineRule="auto"/>
        <w:ind w:left="420" w:leftChars="200"/>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××××（项目标的）交货验收合格，双方签署《验收书》。</w:t>
      </w:r>
      <w:r>
        <w:rPr>
          <w:rFonts w:hint="eastAsia" w:ascii="宋体" w:hAnsi="宋体" w:eastAsia="宋体" w:cs="宋体"/>
          <w:color w:val="000000" w:themeColor="text1"/>
          <w:kern w:val="0"/>
          <w:sz w:val="28"/>
          <w:szCs w:val="28"/>
          <w:lang w:val="en-US" w:eastAsia="zh-CN" w:bidi="ar"/>
          <w14:textFill>
            <w14:solidFill>
              <w14:schemeClr w14:val="tx1"/>
            </w14:solidFill>
          </w14:textFill>
        </w:rPr>
        <w:br w:type="textWrapping"/>
      </w:r>
      <w:r>
        <w:rPr>
          <w:rFonts w:hint="eastAsia" w:ascii="宋体" w:hAnsi="宋体" w:eastAsia="宋体" w:cs="宋体"/>
          <w:color w:val="000000" w:themeColor="text1"/>
          <w:kern w:val="0"/>
          <w:sz w:val="28"/>
          <w:szCs w:val="28"/>
          <w:lang w:val="en-US" w:eastAsia="zh-CN" w:bidi="ar"/>
          <w14:textFill>
            <w14:solidFill>
              <w14:schemeClr w14:val="tx1"/>
            </w14:solidFill>
          </w14:textFill>
        </w:rPr>
        <w:t>6.本合同××××（项目标的）质保期内提供全免费保修、维护。</w:t>
      </w:r>
    </w:p>
    <w:p>
      <w:pPr>
        <w:numPr>
          <w:ilvl w:val="0"/>
          <w:numId w:val="0"/>
        </w:numPr>
        <w:spacing w:line="360" w:lineRule="auto"/>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质保期满维修维护只收取配件成本费。</w:t>
      </w:r>
    </w:p>
    <w:p>
      <w:pPr>
        <w:widowControl/>
        <w:ind w:firstLine="280" w:firstLineChars="100"/>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7.由于非甲方原因造成××××（项目标的）不能正常使用，乙方负责甲方的相关损失。</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六、违约责任</w:t>
      </w:r>
    </w:p>
    <w:p>
      <w:pPr>
        <w:widowControl/>
        <w:ind w:firstLine="700" w:firstLineChars="250"/>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1.如果乙方未按照合同规定的要求交付××××××（项目标的）时，乙方应承担相应违约责任，甲方有权终止合同，乙方向甲方支付合同总金额的百分之十的违约金。</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2.延期付款的违约责任</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如甲方未按照合同约定时间或金额支付合同价款，每逾期一日，甲方应按照逾期未支付金额的银行同期贷款利率的两倍计算，向乙方支付逾期付款违约金，但不超过合同总金额的百分之十。</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七、不可抗力</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1.不可抗力指不能预见、不能避免并不能克服的客观情况。</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2.因不可抗力不能履行合同的，根据不可抗力的影响，部分或者全部免除责任，但法律另有规定的除外。</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3.一方因不可抗力不能履行合同的，应当及时通知对方，以减轻可能给对方造成的损失，并应当在合理期限内提供证明。</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八、争议解决</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1.履行合同过程中发生争议，双方应通过友好协商解决；经协商不能达成协议时，则双方同意在甲方住所地有管辖权的人民法院提起诉讼。</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2.在诉讼期间，除了必须在诉讼过程中进行解决的那部分问题以外，合同其余部分应继续履行。</w:t>
      </w:r>
    </w:p>
    <w:p>
      <w:pPr>
        <w:spacing w:line="520" w:lineRule="exact"/>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九、合同补充、修改或变更</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1.双方协商一致，可以依法对本合同进行补充、修改或变更。</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2.对本合同的任何补充、修改或变更必须以书面形式进行。</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3.双方签订的补充协议以及修改或变更的条款与本合同具有同等法律效力。</w:t>
      </w:r>
    </w:p>
    <w:p>
      <w:pPr>
        <w:spacing w:line="520" w:lineRule="exact"/>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十、合同的生效</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合同签署的所有内容必须符合本次采购项目最终成交结果，甲、乙双方协商一致签字盖章后生效。</w:t>
      </w:r>
    </w:p>
    <w:p>
      <w:pPr>
        <w:spacing w:line="520" w:lineRule="exact"/>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十一、其它约定事项</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1.本合同涉及的询价公告、乙方的报价单和附件均为本合同不可分割的组成部分，具有相同的法律效力，甲乙双方各执一份，并送赤峰学院党政办一份备案。</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2.一方当事人未经另一方书面同意，不得将其在合同下的权利和义务全部或部分转让给第三人。</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甲方：赤峰学院（盖章） </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法定代表人：（签字）       </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项目单位负责人：（签字）        </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联系电话：                    单位地址：</w:t>
      </w:r>
    </w:p>
    <w:p>
      <w:pPr>
        <w:ind w:firstLine="5955" w:firstLineChars="2127"/>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年     月     日</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乙方： XXXXXXXXXX（盖章）         </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法定代表人：（签字）          开户银行：   </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委托代理人：（签字）          开户账号：</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联系电话：                     单位地址：</w:t>
      </w:r>
    </w:p>
    <w:p>
      <w:pPr>
        <w:spacing w:line="520" w:lineRule="exact"/>
        <w:jc w:val="righ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                                          年     月     日   </w:t>
      </w:r>
    </w:p>
    <w:p>
      <w:pPr>
        <w:ind w:firstLine="2240" w:firstLineChars="800"/>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 </w:t>
      </w:r>
    </w:p>
    <w:p>
      <w:pPr>
        <w:jc w:val="center"/>
        <w:rPr>
          <w:rFonts w:hint="eastAsia" w:ascii="微软雅黑" w:hAnsi="微软雅黑" w:eastAsia="微软雅黑" w:cs="微软雅黑"/>
          <w:color w:val="000000" w:themeColor="text1"/>
          <w:kern w:val="0"/>
          <w:sz w:val="32"/>
          <w:szCs w:val="3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32"/>
          <w:szCs w:val="32"/>
          <w:lang w:val="en-US" w:eastAsia="zh-CN" w:bidi="ar"/>
          <w14:textFill>
            <w14:solidFill>
              <w14:schemeClr w14:val="tx1"/>
            </w14:solidFill>
          </w14:textFill>
        </w:rPr>
        <w:t>附  件</w:t>
      </w:r>
    </w:p>
    <w:p>
      <w:pP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一、</w:t>
      </w: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微软雅黑" w:hAnsi="微软雅黑" w:eastAsia="微软雅黑" w:cs="微软雅黑"/>
          <w:color w:val="000000" w:themeColor="text1"/>
          <w:kern w:val="0"/>
          <w:sz w:val="32"/>
          <w:szCs w:val="3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32"/>
          <w:szCs w:val="32"/>
          <w:lang w:val="en-US" w:eastAsia="zh-CN" w:bidi="ar"/>
          <w14:textFill>
            <w14:solidFill>
              <w14:schemeClr w14:val="tx1"/>
            </w14:solidFill>
          </w14:textFill>
        </w:rPr>
        <w:t>授权委托书</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赤峰学院：</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 xml:space="preserve">    兹授权我单位      （姓名）作为参加贵单位校安处组织的</w:t>
      </w:r>
      <w:r>
        <w:rPr>
          <w:rFonts w:hint="eastAsia" w:ascii="微软雅黑" w:hAnsi="微软雅黑" w:eastAsia="微软雅黑" w:cs="微软雅黑"/>
          <w:b w:val="0"/>
          <w:bCs/>
          <w:color w:val="000000" w:themeColor="text1"/>
          <w:sz w:val="28"/>
          <w:szCs w:val="28"/>
          <w14:textFill>
            <w14:solidFill>
              <w14:schemeClr w14:val="tx1"/>
            </w14:solidFill>
          </w14:textFill>
        </w:rPr>
        <w:t>校园安防系统维保项目</w:t>
      </w: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询价采购活动（项目编号：</w:t>
      </w:r>
      <w:r>
        <w:rPr>
          <w:rFonts w:hint="eastAsia" w:ascii="宋体" w:hAnsi="宋体" w:cs="宋体"/>
          <w:color w:val="000000" w:themeColor="text1"/>
          <w:sz w:val="30"/>
          <w:szCs w:val="30"/>
          <w:lang w:val="en-US" w:eastAsia="zh-CN"/>
          <w14:textFill>
            <w14:solidFill>
              <w14:schemeClr w14:val="tx1"/>
            </w14:solidFill>
          </w14:textFill>
        </w:rPr>
        <w:t xml:space="preserve">XAC 2024 </w:t>
      </w:r>
      <w:r>
        <w:rPr>
          <w:rFonts w:hint="eastAsia" w:ascii="宋体" w:hAnsi="宋体" w:eastAsia="宋体" w:cs="宋体"/>
          <w:color w:val="000000" w:themeColor="text1"/>
          <w:sz w:val="30"/>
          <w:szCs w:val="30"/>
          <w:lang w:val="en-US" w:eastAsia="zh-CN"/>
          <w14:textFill>
            <w14:solidFill>
              <w14:schemeClr w14:val="tx1"/>
            </w14:solidFill>
          </w14:textFill>
        </w:rPr>
        <w:t>001</w:t>
      </w: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）的委托代理人，委托代理人全权代表我单位处理本次询价中的有关事务，并签署全部有关文件、协议及合同，我单位对委托代理人签署内容负全部责任。</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ascii="微软雅黑" w:hAnsi="微软雅黑" w:eastAsia="微软雅黑" w:cs="微软雅黑"/>
          <w:color w:val="000000" w:themeColor="text1"/>
          <w:kern w:val="0"/>
          <w:sz w:val="28"/>
          <w:szCs w:val="28"/>
          <w:lang w:val="en-US" w:eastAsia="zh-CN" w:bidi="ar"/>
          <w14:textFill>
            <w14:solidFill>
              <w14:schemeClr w14:val="tx1"/>
            </w14:solidFill>
          </w14:textFill>
        </w:rPr>
        <w:fldChar w:fldCharType="begin"/>
      </w:r>
      <w:r>
        <w:instrText xml:space="preserve"> INCLUDEPICTURE "D:\\My Documents\\Local%20Settings\\Temp\\ksohtml6992\\wps1.png" \* MERGEFORMAT </w:instrText>
      </w:r>
      <w:r>
        <w:rPr>
          <w:rFonts w:ascii="微软雅黑" w:hAnsi="微软雅黑" w:eastAsia="微软雅黑" w:cs="微软雅黑"/>
          <w:color w:val="000000" w:themeColor="text1"/>
          <w:kern w:val="0"/>
          <w:sz w:val="28"/>
          <w:szCs w:val="28"/>
          <w:lang w:val="en-US" w:eastAsia="zh-CN" w:bidi="ar"/>
          <w14:textFill>
            <w14:solidFill>
              <w14:schemeClr w14:val="tx1"/>
            </w14:solidFill>
          </w14:textFill>
        </w:rPr>
        <w:fldChar w:fldCharType="separate"/>
      </w:r>
      <w:r>
        <w:rPr>
          <w:rFonts w:ascii="微软雅黑" w:hAnsi="微软雅黑" w:eastAsia="微软雅黑" w:cs="微软雅黑"/>
          <w:color w:val="000000" w:themeColor="text1"/>
          <w:kern w:val="0"/>
          <w:sz w:val="28"/>
          <w:szCs w:val="28"/>
          <w:lang w:val="en-US" w:eastAsia="zh-CN" w:bidi="ar"/>
          <w14:textFill>
            <w14:solidFill>
              <w14:schemeClr w14:val="tx1"/>
            </w14:solidFill>
          </w14:textFill>
        </w:rPr>
        <w:drawing>
          <wp:inline distT="0" distB="0" distL="114300" distR="114300">
            <wp:extent cx="2637790" cy="1914525"/>
            <wp:effectExtent l="0" t="0" r="10160" b="9525"/>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5"/>
                    <a:stretch>
                      <a:fillRect/>
                    </a:stretch>
                  </pic:blipFill>
                  <pic:spPr>
                    <a:xfrm>
                      <a:off x="0" y="0"/>
                      <a:ext cx="2637790" cy="1914525"/>
                    </a:xfrm>
                    <a:prstGeom prst="rect">
                      <a:avLst/>
                    </a:prstGeom>
                    <a:noFill/>
                    <a:ln>
                      <a:noFill/>
                    </a:ln>
                  </pic:spPr>
                </pic:pic>
              </a:graphicData>
            </a:graphic>
          </wp:inline>
        </w:drawing>
      </w:r>
      <w:r>
        <w:rPr>
          <w:rFonts w:ascii="微软雅黑" w:hAnsi="微软雅黑" w:eastAsia="微软雅黑" w:cs="微软雅黑"/>
          <w:color w:val="000000" w:themeColor="text1"/>
          <w:kern w:val="0"/>
          <w:sz w:val="28"/>
          <w:szCs w:val="28"/>
          <w:lang w:val="en-US" w:eastAsia="zh-CN" w:bidi="ar"/>
          <w14:textFill>
            <w14:solidFill>
              <w14:schemeClr w14:val="tx1"/>
            </w14:solidFill>
          </w14:textFill>
        </w:rPr>
        <w:fldChar w:fldCharType="end"/>
      </w:r>
      <w:r>
        <w:rPr>
          <w:rFonts w:ascii="微软雅黑" w:hAnsi="微软雅黑" w:eastAsia="微软雅黑" w:cs="微软雅黑"/>
          <w:color w:val="000000" w:themeColor="text1"/>
          <w:kern w:val="0"/>
          <w:sz w:val="28"/>
          <w:szCs w:val="28"/>
          <w:lang w:val="en-US" w:eastAsia="zh-CN" w:bidi="ar"/>
          <w14:textFill>
            <w14:solidFill>
              <w14:schemeClr w14:val="tx1"/>
            </w14:solidFill>
          </w14:textFill>
        </w:rPr>
        <w:fldChar w:fldCharType="begin"/>
      </w:r>
      <w:r>
        <w:instrText xml:space="preserve"> INCLUDEPICTURE "D:\\My Documents\\Local%20Settings\\Temp\\ksohtml6992\\wps2.png" \* MERGEFORMAT </w:instrText>
      </w:r>
      <w:r>
        <w:rPr>
          <w:rFonts w:ascii="微软雅黑" w:hAnsi="微软雅黑" w:eastAsia="微软雅黑" w:cs="微软雅黑"/>
          <w:color w:val="000000" w:themeColor="text1"/>
          <w:kern w:val="0"/>
          <w:sz w:val="28"/>
          <w:szCs w:val="28"/>
          <w:lang w:val="en-US" w:eastAsia="zh-CN" w:bidi="ar"/>
          <w14:textFill>
            <w14:solidFill>
              <w14:schemeClr w14:val="tx1"/>
            </w14:solidFill>
          </w14:textFill>
        </w:rPr>
        <w:fldChar w:fldCharType="separate"/>
      </w:r>
      <w:r>
        <w:rPr>
          <w:rFonts w:ascii="微软雅黑" w:hAnsi="微软雅黑" w:eastAsia="微软雅黑" w:cs="微软雅黑"/>
          <w:color w:val="000000" w:themeColor="text1"/>
          <w:kern w:val="0"/>
          <w:sz w:val="28"/>
          <w:szCs w:val="28"/>
          <w:lang w:val="en-US" w:eastAsia="zh-CN" w:bidi="ar"/>
          <w14:textFill>
            <w14:solidFill>
              <w14:schemeClr w14:val="tx1"/>
            </w14:solidFill>
          </w14:textFill>
        </w:rPr>
        <w:drawing>
          <wp:inline distT="0" distB="0" distL="114300" distR="114300">
            <wp:extent cx="2524125" cy="1914525"/>
            <wp:effectExtent l="0" t="0" r="9525" b="9525"/>
            <wp:docPr id="2"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2"/>
                    <pic:cNvPicPr>
                      <a:picLocks noChangeAspect="1"/>
                    </pic:cNvPicPr>
                  </pic:nvPicPr>
                  <pic:blipFill>
                    <a:blip r:embed="rId6"/>
                    <a:stretch>
                      <a:fillRect/>
                    </a:stretch>
                  </pic:blipFill>
                  <pic:spPr>
                    <a:xfrm>
                      <a:off x="0" y="0"/>
                      <a:ext cx="2524125" cy="1914525"/>
                    </a:xfrm>
                    <a:prstGeom prst="rect">
                      <a:avLst/>
                    </a:prstGeom>
                    <a:noFill/>
                    <a:ln>
                      <a:noFill/>
                    </a:ln>
                  </pic:spPr>
                </pic:pic>
              </a:graphicData>
            </a:graphic>
          </wp:inline>
        </w:drawing>
      </w:r>
      <w:r>
        <w:rPr>
          <w:rFonts w:ascii="微软雅黑" w:hAnsi="微软雅黑" w:eastAsia="微软雅黑" w:cs="微软雅黑"/>
          <w:color w:val="000000" w:themeColor="text1"/>
          <w:kern w:val="0"/>
          <w:sz w:val="28"/>
          <w:szCs w:val="28"/>
          <w:lang w:val="en-US" w:eastAsia="zh-CN" w:bidi="ar"/>
          <w14:textFill>
            <w14:solidFill>
              <w14:schemeClr w14:val="tx1"/>
            </w14:solidFill>
          </w14:textFill>
        </w:rPr>
        <w:fldChar w:fldCharType="end"/>
      </w: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 xml:space="preserve">    本授权书于盖章签字后生效，在贵单位收到撤消授权的书面通知以前，本授权书一直有效。被授权人签署的所有文件不因授权的撤消而失效。委托代理人无转委托权。</w:t>
      </w:r>
    </w:p>
    <w:p>
      <w:pP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 xml:space="preserve">    特此委托。</w:t>
      </w:r>
    </w:p>
    <w:p>
      <w:pP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供应商：  XXXXXXXXXXXX （加盖公章）</w:t>
      </w:r>
    </w:p>
    <w:p>
      <w:pP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法定代表人：（签字）              委托代理人：（签字）</w:t>
      </w:r>
    </w:p>
    <w:p>
      <w:pPr>
        <w:spacing w:line="480" w:lineRule="exact"/>
        <w:jc w:val="left"/>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 xml:space="preserve">                              </w:t>
      </w:r>
    </w:p>
    <w:p>
      <w:pPr>
        <w:jc w:val="right"/>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 xml:space="preserve">  年   月   日</w:t>
      </w:r>
    </w:p>
    <w:p>
      <w:pP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二、询价报价表</w:t>
      </w:r>
    </w:p>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赤峰学院</w:t>
      </w:r>
      <w:r>
        <w:rPr>
          <w:rFonts w:hint="eastAsia" w:ascii="微软雅黑" w:hAnsi="微软雅黑" w:eastAsia="微软雅黑" w:cs="微软雅黑"/>
          <w:b w:val="0"/>
          <w:bCs/>
          <w:color w:val="000000" w:themeColor="text1"/>
          <w:sz w:val="28"/>
          <w:szCs w:val="28"/>
          <w:lang w:val="en-US" w:eastAsia="zh-CN"/>
          <w14:textFill>
            <w14:solidFill>
              <w14:schemeClr w14:val="tx1"/>
            </w14:solidFill>
          </w14:textFill>
        </w:rPr>
        <w:t>校安处</w:t>
      </w:r>
      <w:r>
        <w:rPr>
          <w:rFonts w:hint="eastAsia" w:ascii="微软雅黑" w:hAnsi="微软雅黑" w:eastAsia="微软雅黑" w:cs="微软雅黑"/>
          <w:b w:val="0"/>
          <w:bCs/>
          <w:color w:val="000000" w:themeColor="text1"/>
          <w:sz w:val="28"/>
          <w:szCs w:val="28"/>
          <w14:textFill>
            <w14:solidFill>
              <w14:schemeClr w14:val="tx1"/>
            </w14:solidFill>
          </w14:textFill>
        </w:rPr>
        <w:t>校园安防系统维保项目</w:t>
      </w: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询价报价表</w:t>
      </w:r>
    </w:p>
    <w:p>
      <w:pP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 xml:space="preserve"> </w:t>
      </w:r>
      <w:r>
        <w:rPr>
          <w:rFonts w:hint="eastAsia"/>
          <w:color w:val="000000" w:themeColor="text1"/>
          <w:sz w:val="30"/>
          <w:szCs w:val="30"/>
          <w:lang w:val="en-US" w:eastAsia="zh-CN"/>
          <w14:textFill>
            <w14:solidFill>
              <w14:schemeClr w14:val="tx1"/>
            </w14:solidFill>
          </w14:textFill>
        </w:rPr>
        <w:t>项目编号：</w:t>
      </w:r>
      <w:r>
        <w:rPr>
          <w:rFonts w:hint="eastAsia" w:ascii="宋体" w:hAnsi="宋体" w:cs="宋体"/>
          <w:color w:val="000000" w:themeColor="text1"/>
          <w:sz w:val="30"/>
          <w:szCs w:val="30"/>
          <w:lang w:val="en-US" w:eastAsia="zh-CN"/>
          <w14:textFill>
            <w14:solidFill>
              <w14:schemeClr w14:val="tx1"/>
            </w14:solidFill>
          </w14:textFill>
        </w:rPr>
        <w:t xml:space="preserve">XAC 2024 </w:t>
      </w:r>
      <w:r>
        <w:rPr>
          <w:rFonts w:hint="eastAsia" w:ascii="宋体" w:hAnsi="宋体" w:eastAsia="宋体" w:cs="宋体"/>
          <w:color w:val="000000" w:themeColor="text1"/>
          <w:sz w:val="30"/>
          <w:szCs w:val="30"/>
          <w:lang w:val="en-US" w:eastAsia="zh-CN"/>
          <w14:textFill>
            <w14:solidFill>
              <w14:schemeClr w14:val="tx1"/>
            </w14:solidFill>
          </w14:textFill>
        </w:rPr>
        <w:t>001</w:t>
      </w:r>
    </w:p>
    <w:tbl>
      <w:tblPr>
        <w:tblStyle w:val="11"/>
        <w:tblW w:w="4994" w:type="pct"/>
        <w:jc w:val="center"/>
        <w:tblLayout w:type="autofit"/>
        <w:tblCellMar>
          <w:top w:w="0" w:type="dxa"/>
          <w:left w:w="0" w:type="dxa"/>
          <w:bottom w:w="0" w:type="dxa"/>
          <w:right w:w="0" w:type="dxa"/>
        </w:tblCellMar>
      </w:tblPr>
      <w:tblGrid>
        <w:gridCol w:w="506"/>
        <w:gridCol w:w="1270"/>
        <w:gridCol w:w="868"/>
        <w:gridCol w:w="261"/>
        <w:gridCol w:w="1129"/>
        <w:gridCol w:w="894"/>
        <w:gridCol w:w="894"/>
        <w:gridCol w:w="894"/>
        <w:gridCol w:w="894"/>
        <w:gridCol w:w="902"/>
      </w:tblGrid>
      <w:tr>
        <w:tblPrEx>
          <w:tblCellMar>
            <w:top w:w="0" w:type="dxa"/>
            <w:left w:w="0" w:type="dxa"/>
            <w:bottom w:w="0" w:type="dxa"/>
            <w:right w:w="0" w:type="dxa"/>
          </w:tblCellMar>
        </w:tblPrEx>
        <w:trPr>
          <w:trHeight w:val="971"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序号</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名  称</w:t>
            </w: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top"/>
          </w:tcPr>
          <w:p>
            <w:pPr>
              <w:jc w:val="cente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品牌</w:t>
            </w:r>
          </w:p>
          <w:p>
            <w:pPr>
              <w:jc w:val="cente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型号</w:t>
            </w: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top"/>
          </w:tcPr>
          <w:p>
            <w:pPr>
              <w:jc w:val="cente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技术</w:t>
            </w:r>
          </w:p>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参数</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数 量</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单 位</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both"/>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单价（元）</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金 额（元）</w:t>
            </w: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612"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ascii="微软雅黑" w:hAnsi="微软雅黑" w:eastAsia="微软雅黑" w:cs="微软雅黑"/>
                <w:color w:val="000000" w:themeColor="text1"/>
                <w:kern w:val="0"/>
                <w:sz w:val="28"/>
                <w:szCs w:val="28"/>
                <w:lang w:val="en-US" w:eastAsia="zh-CN" w:bidi="ar"/>
                <w14:textFill>
                  <w14:solidFill>
                    <w14:schemeClr w14:val="tx1"/>
                  </w14:solidFill>
                </w14:textFill>
              </w:rPr>
              <w:t>1</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r>
      <w:tr>
        <w:tblPrEx>
          <w:tblCellMar>
            <w:top w:w="0" w:type="dxa"/>
            <w:left w:w="0" w:type="dxa"/>
            <w:bottom w:w="0" w:type="dxa"/>
            <w:right w:w="0" w:type="dxa"/>
          </w:tblCellMar>
        </w:tblPrEx>
        <w:trPr>
          <w:trHeight w:val="712"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ascii="微软雅黑" w:hAnsi="微软雅黑" w:eastAsia="微软雅黑" w:cs="微软雅黑"/>
                <w:color w:val="000000" w:themeColor="text1"/>
                <w:kern w:val="0"/>
                <w:sz w:val="28"/>
                <w:szCs w:val="28"/>
                <w:lang w:val="en-US" w:eastAsia="zh-CN" w:bidi="ar"/>
                <w14:textFill>
                  <w14:solidFill>
                    <w14:schemeClr w14:val="tx1"/>
                  </w14:solidFill>
                </w14:textFill>
              </w:rPr>
              <w:t>2</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r>
      <w:tr>
        <w:tblPrEx>
          <w:tblCellMar>
            <w:top w:w="0" w:type="dxa"/>
            <w:left w:w="0" w:type="dxa"/>
            <w:bottom w:w="0" w:type="dxa"/>
            <w:right w:w="0" w:type="dxa"/>
          </w:tblCellMar>
        </w:tblPrEx>
        <w:trPr>
          <w:trHeight w:val="695"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ascii="微软雅黑" w:hAnsi="微软雅黑" w:eastAsia="微软雅黑" w:cs="微软雅黑"/>
                <w:color w:val="000000" w:themeColor="text1"/>
                <w:kern w:val="0"/>
                <w:sz w:val="28"/>
                <w:szCs w:val="28"/>
                <w:lang w:val="en-US" w:eastAsia="zh-CN" w:bidi="ar"/>
                <w14:textFill>
                  <w14:solidFill>
                    <w14:schemeClr w14:val="tx1"/>
                  </w14:solidFill>
                </w14:textFill>
              </w:rPr>
              <w:t>3</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r>
      <w:tr>
        <w:tblPrEx>
          <w:tblCellMar>
            <w:top w:w="0" w:type="dxa"/>
            <w:left w:w="0" w:type="dxa"/>
            <w:bottom w:w="0" w:type="dxa"/>
            <w:right w:w="0" w:type="dxa"/>
          </w:tblCellMar>
        </w:tblPrEx>
        <w:trPr>
          <w:trHeight w:val="719" w:hRule="atLeast"/>
          <w:jc w:val="center"/>
        </w:trPr>
        <w:tc>
          <w:tcPr>
            <w:tcW w:w="1553" w:type="pct"/>
            <w:gridSpan w:val="3"/>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报价总金额</w:t>
            </w:r>
          </w:p>
        </w:tc>
        <w:tc>
          <w:tcPr>
            <w:tcW w:w="3446" w:type="pct"/>
            <w:gridSpan w:val="7"/>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left"/>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人民币大写：</w:t>
            </w:r>
            <w:r>
              <w:rPr>
                <w:rFonts w:ascii="微软雅黑" w:hAnsi="微软雅黑" w:eastAsia="微软雅黑" w:cs="微软雅黑"/>
                <w:color w:val="000000" w:themeColor="text1"/>
                <w:kern w:val="0"/>
                <w:sz w:val="28"/>
                <w:szCs w:val="28"/>
                <w:lang w:val="en-US" w:eastAsia="zh-CN" w:bidi="ar"/>
                <w14:textFill>
                  <w14:solidFill>
                    <w14:schemeClr w14:val="tx1"/>
                  </w14:solidFill>
                </w14:textFill>
              </w:rPr>
              <w:t xml:space="preserve">                 </w:t>
            </w:r>
          </w:p>
          <w:p>
            <w:pP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小写：</w:t>
            </w:r>
          </w:p>
        </w:tc>
      </w:tr>
    </w:tbl>
    <w:p>
      <w:pP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注：报价不得超出项目预算。报价超出预算为无效投标。</w:t>
      </w:r>
    </w:p>
    <w:p>
      <w:pP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供应商单位名称： XXXXXXXXXXXX（加盖公章）</w:t>
      </w:r>
    </w:p>
    <w:p>
      <w:pP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法定代表人或委托代理人签字：</w:t>
      </w:r>
    </w:p>
    <w:p>
      <w:pP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法定代表人或委托代理人联系电话：</w:t>
      </w:r>
    </w:p>
    <w:p>
      <w:pP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ascii="微软雅黑" w:hAnsi="微软雅黑" w:eastAsia="微软雅黑" w:cs="微软雅黑"/>
          <w:color w:val="000000" w:themeColor="text1"/>
          <w:kern w:val="0"/>
          <w:sz w:val="28"/>
          <w:szCs w:val="28"/>
          <w:lang w:val="en-US" w:eastAsia="zh-CN" w:bidi="ar"/>
          <w14:textFill>
            <w14:solidFill>
              <w14:schemeClr w14:val="tx1"/>
            </w14:solidFill>
          </w14:textFill>
        </w:rPr>
        <w:t xml:space="preserve">    </w:t>
      </w: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注：①表内各栏按要求逐一填写、计算，表内各栏内容与实际内容不符的，可自行加行、加列。</w:t>
      </w:r>
    </w:p>
    <w:p>
      <w:pPr>
        <w:ind w:firstLine="980" w:firstLineChars="350"/>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②在不影响整体框架下，投标人可根据需要自行调整格式。</w:t>
      </w:r>
    </w:p>
    <w:p>
      <w:pPr>
        <w:rPr>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AC7605"/>
    <w:multiLevelType w:val="singleLevel"/>
    <w:tmpl w:val="E2AC7605"/>
    <w:lvl w:ilvl="0" w:tentative="0">
      <w:start w:val="1"/>
      <w:numFmt w:val="decimal"/>
      <w:suff w:val="nothing"/>
      <w:lvlText w:val="%1、"/>
      <w:lvlJc w:val="left"/>
    </w:lvl>
  </w:abstractNum>
  <w:abstractNum w:abstractNumId="1">
    <w:nsid w:val="60D4AB01"/>
    <w:multiLevelType w:val="singleLevel"/>
    <w:tmpl w:val="60D4AB01"/>
    <w:lvl w:ilvl="0" w:tentative="0">
      <w:start w:val="5"/>
      <w:numFmt w:val="decimal"/>
      <w:suff w:val="space"/>
      <w:lvlText w:val="%1."/>
      <w:lvlJc w:val="left"/>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6"/>
      <w:suff w:val="nothing"/>
      <w:lvlText w:val="%1%2　"/>
      <w:lvlJc w:val="left"/>
      <w:pPr>
        <w:ind w:left="0" w:firstLine="0"/>
      </w:pPr>
      <w:rPr>
        <w:rFonts w:hint="eastAsia" w:ascii="黑体" w:hAnsi="Times New Roman" w:eastAsia="黑体"/>
        <w:b w:val="0"/>
        <w:i w:val="0"/>
        <w:sz w:val="21"/>
      </w:rPr>
    </w:lvl>
    <w:lvl w:ilvl="2" w:tentative="0">
      <w:start w:val="1"/>
      <w:numFmt w:val="decimal"/>
      <w:pStyle w:val="15"/>
      <w:suff w:val="nothing"/>
      <w:lvlText w:val="%1%2.%3　"/>
      <w:lvlJc w:val="left"/>
      <w:pPr>
        <w:ind w:left="399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78322304"/>
    <w:multiLevelType w:val="singleLevel"/>
    <w:tmpl w:val="78322304"/>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zMWYyYjRiYjc5ZjYxNDkwODBlMmZkYjJlMDY0YzAifQ=="/>
  </w:docVars>
  <w:rsids>
    <w:rsidRoot w:val="00000000"/>
    <w:rsid w:val="00C91C98"/>
    <w:rsid w:val="018276FB"/>
    <w:rsid w:val="01A7647D"/>
    <w:rsid w:val="01D152A8"/>
    <w:rsid w:val="03373831"/>
    <w:rsid w:val="039D18E6"/>
    <w:rsid w:val="07AB0349"/>
    <w:rsid w:val="07B92A66"/>
    <w:rsid w:val="099A0675"/>
    <w:rsid w:val="0A9D21CB"/>
    <w:rsid w:val="0E0164BA"/>
    <w:rsid w:val="0F7B4AA5"/>
    <w:rsid w:val="1017657C"/>
    <w:rsid w:val="103A04BC"/>
    <w:rsid w:val="130A23C8"/>
    <w:rsid w:val="14BF71E2"/>
    <w:rsid w:val="15431BC1"/>
    <w:rsid w:val="16FA09A5"/>
    <w:rsid w:val="18B352B0"/>
    <w:rsid w:val="192502B2"/>
    <w:rsid w:val="19766A09"/>
    <w:rsid w:val="19FB75B6"/>
    <w:rsid w:val="1A156547"/>
    <w:rsid w:val="1BE76B03"/>
    <w:rsid w:val="1D807E56"/>
    <w:rsid w:val="1DBD1A57"/>
    <w:rsid w:val="1E124827"/>
    <w:rsid w:val="213D605E"/>
    <w:rsid w:val="21590D30"/>
    <w:rsid w:val="216E7FC6"/>
    <w:rsid w:val="21F81269"/>
    <w:rsid w:val="233F7E6C"/>
    <w:rsid w:val="268B33C8"/>
    <w:rsid w:val="28414686"/>
    <w:rsid w:val="28577A06"/>
    <w:rsid w:val="287A1946"/>
    <w:rsid w:val="28B105DE"/>
    <w:rsid w:val="2964687E"/>
    <w:rsid w:val="2B77216D"/>
    <w:rsid w:val="2C253215"/>
    <w:rsid w:val="2D045C82"/>
    <w:rsid w:val="2DB33930"/>
    <w:rsid w:val="2DBD655D"/>
    <w:rsid w:val="2E7A444E"/>
    <w:rsid w:val="30E927B5"/>
    <w:rsid w:val="344057F2"/>
    <w:rsid w:val="348A74E7"/>
    <w:rsid w:val="34D4418C"/>
    <w:rsid w:val="38196A86"/>
    <w:rsid w:val="3F2521B4"/>
    <w:rsid w:val="3F5860E5"/>
    <w:rsid w:val="40E340D5"/>
    <w:rsid w:val="43DD305D"/>
    <w:rsid w:val="44973212"/>
    <w:rsid w:val="44D04970"/>
    <w:rsid w:val="45484A24"/>
    <w:rsid w:val="476A10AC"/>
    <w:rsid w:val="4AEE3DA2"/>
    <w:rsid w:val="4B7F2C4C"/>
    <w:rsid w:val="4BB17956"/>
    <w:rsid w:val="4C324162"/>
    <w:rsid w:val="4E6F6FA8"/>
    <w:rsid w:val="4ED66C86"/>
    <w:rsid w:val="4F0B3174"/>
    <w:rsid w:val="4F455F5A"/>
    <w:rsid w:val="50357D7D"/>
    <w:rsid w:val="50666188"/>
    <w:rsid w:val="50B74C36"/>
    <w:rsid w:val="51B7313F"/>
    <w:rsid w:val="51CC7AE2"/>
    <w:rsid w:val="52253B13"/>
    <w:rsid w:val="523C53F3"/>
    <w:rsid w:val="52CD6993"/>
    <w:rsid w:val="57C57C38"/>
    <w:rsid w:val="57EC0DFD"/>
    <w:rsid w:val="58E439A1"/>
    <w:rsid w:val="5E211A35"/>
    <w:rsid w:val="5F497D13"/>
    <w:rsid w:val="60CE77E7"/>
    <w:rsid w:val="61002A67"/>
    <w:rsid w:val="61A84853"/>
    <w:rsid w:val="63AD6150"/>
    <w:rsid w:val="63F463A5"/>
    <w:rsid w:val="653346BC"/>
    <w:rsid w:val="676F196F"/>
    <w:rsid w:val="6CA16A6E"/>
    <w:rsid w:val="6CBD4F2A"/>
    <w:rsid w:val="6CD209D6"/>
    <w:rsid w:val="6E9C74ED"/>
    <w:rsid w:val="6FF9096F"/>
    <w:rsid w:val="714D3D25"/>
    <w:rsid w:val="71754026"/>
    <w:rsid w:val="734737A0"/>
    <w:rsid w:val="763D7808"/>
    <w:rsid w:val="76B17382"/>
    <w:rsid w:val="76FD6F97"/>
    <w:rsid w:val="78462938"/>
    <w:rsid w:val="79D15690"/>
    <w:rsid w:val="7A9419C0"/>
    <w:rsid w:val="7B4F512D"/>
    <w:rsid w:val="7D7637C2"/>
    <w:rsid w:val="7DB32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3">
    <w:name w:val="heading 4"/>
    <w:basedOn w:val="1"/>
    <w:next w:val="1"/>
    <w:qFormat/>
    <w:uiPriority w:val="0"/>
    <w:pPr>
      <w:keepNext/>
      <w:spacing w:line="440" w:lineRule="exact"/>
      <w:jc w:val="center"/>
      <w:outlineLvl w:val="3"/>
    </w:pPr>
    <w:rPr>
      <w:rFonts w:ascii="仿宋_GB2312" w:eastAsia="仿宋_GB2312" w:cs="仿宋_GB2312"/>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99"/>
    <w:pPr>
      <w:spacing w:after="120"/>
    </w:pPr>
  </w:style>
  <w:style w:type="paragraph" w:styleId="5">
    <w:name w:val="Body Text Indent"/>
    <w:basedOn w:val="1"/>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4"/>
    <w:next w:val="10"/>
    <w:qFormat/>
    <w:uiPriority w:val="99"/>
    <w:pPr>
      <w:spacing w:line="312" w:lineRule="auto"/>
      <w:ind w:firstLine="420"/>
    </w:pPr>
  </w:style>
  <w:style w:type="paragraph" w:styleId="10">
    <w:name w:val="Body Text First Indent 2"/>
    <w:basedOn w:val="5"/>
    <w:next w:val="1"/>
    <w:qFormat/>
    <w:uiPriority w:val="0"/>
    <w:pPr>
      <w:spacing w:after="0" w:line="360" w:lineRule="auto"/>
      <w:ind w:left="0" w:leftChars="0" w:firstLine="420" w:firstLineChars="200"/>
    </w:pPr>
    <w:rPr>
      <w:rFonts w:ascii="宋体"/>
      <w:sz w:val="24"/>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一级条标题"/>
    <w:basedOn w:val="16"/>
    <w:next w:val="17"/>
    <w:qFormat/>
    <w:uiPriority w:val="0"/>
    <w:pPr>
      <w:numPr>
        <w:ilvl w:val="2"/>
        <w:numId w:val="1"/>
      </w:numPr>
      <w:spacing w:before="0" w:beforeLines="0" w:after="0" w:afterLines="0"/>
      <w:outlineLvl w:val="2"/>
    </w:pPr>
  </w:style>
  <w:style w:type="paragraph" w:customStyle="1" w:styleId="16">
    <w:name w:val="章标题"/>
    <w:next w:val="17"/>
    <w:qFormat/>
    <w:uiPriority w:val="0"/>
    <w:pPr>
      <w:numPr>
        <w:ilvl w:val="1"/>
        <w:numId w:val="1"/>
      </w:numPr>
      <w:spacing w:before="50" w:beforeLines="50" w:after="50" w:afterLines="50"/>
      <w:ind w:left="105"/>
      <w:jc w:val="both"/>
      <w:outlineLvl w:val="1"/>
    </w:pPr>
    <w:rPr>
      <w:rFonts w:ascii="黑体" w:hAnsi="Times New Roman" w:eastAsia="黑体" w:cs="Times New Roman"/>
      <w:sz w:val="21"/>
      <w:lang w:val="en-US" w:eastAsia="zh-CN" w:bidi="ar-SA"/>
    </w:rPr>
  </w:style>
  <w:style w:type="paragraph" w:customStyle="1" w:styleId="1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3276</Words>
  <Characters>3510</Characters>
  <Lines>0</Lines>
  <Paragraphs>0</Paragraphs>
  <TotalTime>4</TotalTime>
  <ScaleCrop>false</ScaleCrop>
  <LinksUpToDate>false</LinksUpToDate>
  <CharactersWithSpaces>3909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2023-06-16T00:57:00Z</dcterms:created>
  <dc:creator>Administrator</dc:creator>
  <cp:lastModifiedBy>Administrator</cp:lastModifiedBy>
  <cp:lastPrinted>2024-01-09T08:19:00Z</cp:lastPrinted>
  <dcterms:modified xsi:type="dcterms:W3CDTF">2024-01-10T08:46:42Z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D4DC1E53401D483A84FD6EBF44239CC3_12</vt:lpwstr>
  </property>
</Properties>
</file>