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6"/>
          <w:szCs w:val="36"/>
          <w:highlight w:val="none"/>
        </w:rPr>
      </w:pPr>
    </w:p>
    <w:p>
      <w:pPr>
        <w:jc w:val="center"/>
        <w:rPr>
          <w:rFonts w:ascii="宋体"/>
          <w:b/>
          <w:bCs/>
          <w:sz w:val="36"/>
          <w:szCs w:val="36"/>
          <w:highlight w:val="none"/>
        </w:rPr>
      </w:pPr>
    </w:p>
    <w:p>
      <w:pPr>
        <w:tabs>
          <w:tab w:val="left" w:pos="1725"/>
          <w:tab w:val="center" w:pos="4195"/>
        </w:tabs>
        <w:rPr>
          <w:rFonts w:ascii="宋体"/>
          <w:b/>
          <w:bCs/>
          <w:sz w:val="84"/>
          <w:szCs w:val="84"/>
          <w:highlight w:val="none"/>
        </w:rPr>
      </w:pPr>
    </w:p>
    <w:p>
      <w:pPr>
        <w:tabs>
          <w:tab w:val="left" w:pos="1725"/>
          <w:tab w:val="center" w:pos="4195"/>
        </w:tabs>
        <w:jc w:val="center"/>
        <w:rPr>
          <w:rFonts w:ascii="宋体"/>
          <w:b/>
          <w:bCs/>
          <w:sz w:val="84"/>
          <w:szCs w:val="84"/>
          <w:highlight w:val="none"/>
        </w:rPr>
      </w:pPr>
      <w:r>
        <w:rPr>
          <w:rFonts w:hint="eastAsia" w:ascii="宋体" w:hAnsi="宋体" w:cs="宋体"/>
          <w:b/>
          <w:bCs/>
          <w:sz w:val="84"/>
          <w:szCs w:val="84"/>
          <w:highlight w:val="none"/>
        </w:rPr>
        <w:t>竞争性磋商文件</w:t>
      </w:r>
    </w:p>
    <w:p>
      <w:pPr>
        <w:tabs>
          <w:tab w:val="left" w:pos="1725"/>
          <w:tab w:val="center" w:pos="4195"/>
        </w:tabs>
        <w:rPr>
          <w:rFonts w:ascii="宋体"/>
          <w:b/>
          <w:bCs/>
          <w:sz w:val="84"/>
          <w:szCs w:val="84"/>
          <w:highlight w:val="none"/>
        </w:rPr>
      </w:pPr>
    </w:p>
    <w:p>
      <w:pPr>
        <w:ind w:firstLine="723" w:firstLineChars="200"/>
        <w:jc w:val="left"/>
        <w:rPr>
          <w:rFonts w:ascii="宋体"/>
          <w:b/>
          <w:bCs/>
          <w:spacing w:val="-11"/>
          <w:kern w:val="0"/>
          <w:sz w:val="32"/>
          <w:szCs w:val="32"/>
          <w:highlight w:val="none"/>
        </w:rPr>
      </w:pPr>
      <w:r>
        <w:rPr>
          <w:rFonts w:hint="eastAsia" w:ascii="宋体" w:hAnsi="宋体" w:cs="宋体"/>
          <w:b/>
          <w:bCs/>
          <w:sz w:val="36"/>
          <w:szCs w:val="36"/>
          <w:highlight w:val="none"/>
        </w:rPr>
        <w:t>采购项目：赤峰学院学校财务收支、处级领导干部任期经济责任以及三个附属单位审计服务采购项目</w:t>
      </w:r>
    </w:p>
    <w:p>
      <w:pPr>
        <w:rPr>
          <w:rFonts w:ascii="宋体"/>
          <w:b/>
          <w:bCs/>
          <w:sz w:val="36"/>
          <w:szCs w:val="36"/>
          <w:highlight w:val="none"/>
        </w:rPr>
      </w:pPr>
    </w:p>
    <w:p>
      <w:pPr>
        <w:ind w:firstLine="723" w:firstLineChars="200"/>
        <w:rPr>
          <w:rFonts w:ascii="宋体"/>
          <w:sz w:val="32"/>
          <w:szCs w:val="32"/>
          <w:highlight w:val="none"/>
        </w:rPr>
      </w:pPr>
      <w:r>
        <w:rPr>
          <w:rFonts w:hint="eastAsia" w:ascii="宋体" w:hAnsi="宋体" w:cs="宋体"/>
          <w:b/>
          <w:bCs/>
          <w:sz w:val="36"/>
          <w:szCs w:val="36"/>
          <w:highlight w:val="none"/>
        </w:rPr>
        <w:t>文件编号：</w:t>
      </w:r>
      <w:r>
        <w:rPr>
          <w:rFonts w:ascii="宋体" w:hAnsi="宋体" w:cs="宋体"/>
          <w:b/>
          <w:bCs/>
          <w:sz w:val="36"/>
          <w:szCs w:val="36"/>
          <w:highlight w:val="none"/>
        </w:rPr>
        <w:t>2021CG003FW</w:t>
      </w:r>
    </w:p>
    <w:p>
      <w:pPr>
        <w:rPr>
          <w:rFonts w:ascii="宋体"/>
          <w:sz w:val="32"/>
          <w:szCs w:val="32"/>
          <w:highlight w:val="none"/>
        </w:rPr>
      </w:pPr>
    </w:p>
    <w:p>
      <w:pPr>
        <w:rPr>
          <w:rFonts w:ascii="宋体"/>
          <w:sz w:val="32"/>
          <w:szCs w:val="32"/>
          <w:highlight w:val="none"/>
        </w:rPr>
      </w:pPr>
    </w:p>
    <w:p>
      <w:pPr>
        <w:pStyle w:val="23"/>
        <w:ind w:firstLine="0"/>
        <w:rPr>
          <w:rFonts w:ascii="宋体"/>
          <w:b/>
          <w:bCs/>
          <w:sz w:val="32"/>
          <w:szCs w:val="32"/>
          <w:highlight w:val="none"/>
        </w:rPr>
      </w:pPr>
    </w:p>
    <w:p>
      <w:pPr>
        <w:pStyle w:val="23"/>
        <w:rPr>
          <w:rFonts w:ascii="宋体"/>
          <w:b/>
          <w:bCs/>
          <w:sz w:val="32"/>
          <w:szCs w:val="32"/>
          <w:highlight w:val="none"/>
        </w:rPr>
      </w:pPr>
    </w:p>
    <w:p>
      <w:pPr>
        <w:pStyle w:val="23"/>
        <w:rPr>
          <w:rFonts w:ascii="宋体"/>
          <w:b/>
          <w:bCs/>
          <w:sz w:val="32"/>
          <w:szCs w:val="32"/>
          <w:highlight w:val="none"/>
        </w:rPr>
      </w:pPr>
    </w:p>
    <w:p>
      <w:pPr>
        <w:pStyle w:val="23"/>
        <w:rPr>
          <w:rFonts w:ascii="宋体"/>
          <w:b/>
          <w:bCs/>
          <w:sz w:val="32"/>
          <w:szCs w:val="32"/>
          <w:highlight w:val="none"/>
        </w:rPr>
      </w:pPr>
    </w:p>
    <w:p>
      <w:pPr>
        <w:rPr>
          <w:rFonts w:ascii="宋体"/>
          <w:b/>
          <w:bCs/>
          <w:sz w:val="32"/>
          <w:szCs w:val="32"/>
          <w:highlight w:val="none"/>
        </w:rPr>
      </w:pPr>
    </w:p>
    <w:p>
      <w:pPr>
        <w:pStyle w:val="23"/>
        <w:rPr>
          <w:rFonts w:ascii="宋体"/>
          <w:b/>
          <w:bCs/>
          <w:sz w:val="32"/>
          <w:szCs w:val="32"/>
          <w:highlight w:val="none"/>
        </w:rPr>
      </w:pPr>
    </w:p>
    <w:p>
      <w:pPr>
        <w:pStyle w:val="23"/>
        <w:rPr>
          <w:rFonts w:ascii="宋体"/>
          <w:b/>
          <w:bCs/>
          <w:sz w:val="32"/>
          <w:szCs w:val="32"/>
          <w:highlight w:val="none"/>
        </w:rPr>
      </w:pPr>
    </w:p>
    <w:p>
      <w:pPr>
        <w:spacing w:before="1" w:line="470" w:lineRule="auto"/>
        <w:ind w:right="1610" w:firstLine="1446" w:firstLineChars="400"/>
        <w:outlineLvl w:val="0"/>
        <w:rPr>
          <w:rFonts w:ascii="宋体"/>
          <w:b/>
          <w:bCs/>
          <w:sz w:val="36"/>
          <w:szCs w:val="36"/>
          <w:highlight w:val="none"/>
        </w:rPr>
      </w:pPr>
      <w:bookmarkStart w:id="0" w:name="_Toc29363"/>
      <w:bookmarkStart w:id="1" w:name="_Toc21343"/>
      <w:bookmarkStart w:id="2" w:name="_Toc8088"/>
      <w:bookmarkStart w:id="3" w:name="_Toc17139"/>
      <w:r>
        <w:rPr>
          <w:rFonts w:hint="eastAsia" w:ascii="宋体" w:hAnsi="宋体" w:cs="宋体"/>
          <w:b/>
          <w:bCs/>
          <w:sz w:val="36"/>
          <w:szCs w:val="36"/>
          <w:highlight w:val="none"/>
        </w:rPr>
        <w:t>采</w:t>
      </w:r>
      <w:r>
        <w:rPr>
          <w:rFonts w:ascii="宋体" w:hAnsi="宋体" w:cs="宋体"/>
          <w:b/>
          <w:bCs/>
          <w:sz w:val="36"/>
          <w:szCs w:val="36"/>
          <w:highlight w:val="none"/>
        </w:rPr>
        <w:t xml:space="preserve">   </w:t>
      </w:r>
      <w:r>
        <w:rPr>
          <w:rFonts w:hint="eastAsia" w:ascii="宋体" w:hAnsi="宋体" w:cs="宋体"/>
          <w:b/>
          <w:bCs/>
          <w:sz w:val="36"/>
          <w:szCs w:val="36"/>
          <w:highlight w:val="none"/>
        </w:rPr>
        <w:t>购</w:t>
      </w:r>
      <w:r>
        <w:rPr>
          <w:rFonts w:ascii="宋体" w:hAnsi="宋体" w:cs="宋体"/>
          <w:b/>
          <w:bCs/>
          <w:sz w:val="36"/>
          <w:szCs w:val="36"/>
          <w:highlight w:val="none"/>
        </w:rPr>
        <w:t xml:space="preserve">   </w:t>
      </w:r>
      <w:r>
        <w:rPr>
          <w:rFonts w:hint="eastAsia" w:ascii="宋体" w:hAnsi="宋体" w:cs="宋体"/>
          <w:b/>
          <w:bCs/>
          <w:sz w:val="36"/>
          <w:szCs w:val="36"/>
          <w:highlight w:val="none"/>
        </w:rPr>
        <w:t>人：</w:t>
      </w:r>
      <w:bookmarkEnd w:id="0"/>
      <w:bookmarkEnd w:id="1"/>
      <w:bookmarkEnd w:id="2"/>
      <w:bookmarkEnd w:id="3"/>
      <w:r>
        <w:rPr>
          <w:rFonts w:hint="eastAsia" w:ascii="宋体" w:hAnsi="宋体" w:cs="宋体"/>
          <w:b/>
          <w:bCs/>
          <w:sz w:val="36"/>
          <w:szCs w:val="36"/>
          <w:highlight w:val="none"/>
        </w:rPr>
        <w:t>赤峰学院</w:t>
      </w:r>
    </w:p>
    <w:p>
      <w:pPr>
        <w:spacing w:before="1" w:line="470" w:lineRule="auto"/>
        <w:ind w:right="190" w:firstLine="1446" w:firstLineChars="400"/>
        <w:outlineLvl w:val="0"/>
        <w:rPr>
          <w:rFonts w:ascii="宋体"/>
          <w:b/>
          <w:bCs/>
          <w:sz w:val="36"/>
          <w:szCs w:val="36"/>
          <w:highlight w:val="none"/>
        </w:rPr>
      </w:pPr>
      <w:bookmarkStart w:id="4" w:name="_Toc1356"/>
      <w:bookmarkStart w:id="5" w:name="_Toc31599"/>
      <w:bookmarkStart w:id="6" w:name="_Toc18947"/>
      <w:bookmarkStart w:id="7" w:name="_Toc3742"/>
      <w:r>
        <w:rPr>
          <w:rFonts w:hint="eastAsia" w:ascii="宋体" w:hAnsi="宋体" w:cs="宋体"/>
          <w:b/>
          <w:bCs/>
          <w:sz w:val="36"/>
          <w:szCs w:val="36"/>
          <w:highlight w:val="none"/>
        </w:rPr>
        <w:t>采购代理机构：</w:t>
      </w:r>
      <w:bookmarkEnd w:id="4"/>
      <w:bookmarkEnd w:id="5"/>
      <w:bookmarkEnd w:id="6"/>
      <w:bookmarkEnd w:id="7"/>
      <w:r>
        <w:rPr>
          <w:rFonts w:hint="eastAsia" w:cs="宋体"/>
          <w:b/>
          <w:bCs/>
          <w:sz w:val="36"/>
          <w:szCs w:val="36"/>
          <w:highlight w:val="none"/>
        </w:rPr>
        <w:t>内蒙古蒙盈工程造价咨询有限公司</w:t>
      </w:r>
    </w:p>
    <w:p>
      <w:pPr>
        <w:spacing w:before="1" w:line="470" w:lineRule="auto"/>
        <w:ind w:right="2496" w:firstLine="1446" w:firstLineChars="400"/>
        <w:outlineLvl w:val="0"/>
        <w:rPr>
          <w:rFonts w:ascii="宋体"/>
          <w:b/>
          <w:bCs/>
          <w:sz w:val="36"/>
          <w:szCs w:val="36"/>
          <w:highlight w:val="none"/>
        </w:rPr>
      </w:pPr>
      <w:bookmarkStart w:id="8" w:name="_Toc5094"/>
      <w:bookmarkStart w:id="9" w:name="_Toc8187"/>
      <w:bookmarkStart w:id="10" w:name="_Toc10212"/>
      <w:bookmarkStart w:id="11" w:name="_Toc5511"/>
      <w:r>
        <w:rPr>
          <w:rFonts w:hint="eastAsia" w:ascii="宋体" w:hAnsi="宋体" w:cs="宋体"/>
          <w:b/>
          <w:bCs/>
          <w:sz w:val="36"/>
          <w:szCs w:val="36"/>
          <w:highlight w:val="none"/>
        </w:rPr>
        <w:t>日</w:t>
      </w:r>
      <w:r>
        <w:rPr>
          <w:rFonts w:ascii="宋体" w:hAnsi="宋体" w:cs="宋体"/>
          <w:b/>
          <w:bCs/>
          <w:sz w:val="36"/>
          <w:szCs w:val="36"/>
          <w:highlight w:val="none"/>
        </w:rPr>
        <w:t xml:space="preserve">        </w:t>
      </w:r>
      <w:r>
        <w:rPr>
          <w:rFonts w:hint="eastAsia" w:ascii="宋体" w:hAnsi="宋体" w:cs="宋体"/>
          <w:b/>
          <w:bCs/>
          <w:sz w:val="36"/>
          <w:szCs w:val="36"/>
          <w:highlight w:val="none"/>
        </w:rPr>
        <w:t>期：</w:t>
      </w:r>
      <w:r>
        <w:rPr>
          <w:rFonts w:ascii="宋体" w:hAnsi="宋体" w:cs="宋体"/>
          <w:b/>
          <w:bCs/>
          <w:sz w:val="36"/>
          <w:szCs w:val="36"/>
          <w:highlight w:val="none"/>
        </w:rPr>
        <w:t>2021</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04</w:t>
      </w:r>
      <w:r>
        <w:rPr>
          <w:rFonts w:hint="eastAsia" w:ascii="宋体" w:hAnsi="宋体" w:cs="宋体"/>
          <w:b/>
          <w:bCs/>
          <w:sz w:val="36"/>
          <w:szCs w:val="36"/>
          <w:highlight w:val="none"/>
        </w:rPr>
        <w:t>月</w:t>
      </w:r>
      <w:bookmarkEnd w:id="8"/>
      <w:bookmarkEnd w:id="9"/>
      <w:bookmarkEnd w:id="10"/>
      <w:bookmarkEnd w:id="11"/>
    </w:p>
    <w:p>
      <w:pPr>
        <w:pStyle w:val="23"/>
        <w:rPr>
          <w:sz w:val="36"/>
          <w:szCs w:val="36"/>
          <w:highlight w:val="none"/>
        </w:rPr>
        <w:sectPr>
          <w:headerReference r:id="rId3" w:type="default"/>
          <w:footerReference r:id="rId4" w:type="default"/>
          <w:pgSz w:w="11910" w:h="16840"/>
          <w:pgMar w:top="1440" w:right="1080" w:bottom="1440" w:left="1080" w:header="0" w:footer="913" w:gutter="0"/>
          <w:cols w:space="720" w:num="1"/>
          <w:docGrid w:linePitch="1" w:charSpace="0"/>
        </w:sectPr>
      </w:pPr>
    </w:p>
    <w:p>
      <w:pPr>
        <w:jc w:val="center"/>
        <w:rPr>
          <w:rFonts w:ascii="宋体"/>
          <w:b/>
          <w:bCs/>
          <w:sz w:val="36"/>
          <w:szCs w:val="36"/>
          <w:highlight w:val="none"/>
          <w:shd w:val="clear" w:color="060000" w:fill="auto"/>
        </w:rPr>
      </w:pPr>
      <w:r>
        <w:rPr>
          <w:rFonts w:hint="eastAsia" w:ascii="宋体" w:hAnsi="宋体" w:cs="宋体"/>
          <w:b/>
          <w:bCs/>
          <w:sz w:val="36"/>
          <w:szCs w:val="36"/>
          <w:highlight w:val="none"/>
          <w:shd w:val="clear" w:color="060000" w:fill="auto"/>
        </w:rPr>
        <w:t>目</w:t>
      </w:r>
      <w:r>
        <w:rPr>
          <w:rFonts w:ascii="宋体" w:hAnsi="宋体" w:cs="宋体"/>
          <w:b/>
          <w:bCs/>
          <w:sz w:val="36"/>
          <w:szCs w:val="36"/>
          <w:highlight w:val="none"/>
          <w:shd w:val="clear" w:color="060000" w:fill="auto"/>
        </w:rPr>
        <w:t xml:space="preserve">    </w:t>
      </w:r>
      <w:r>
        <w:rPr>
          <w:rFonts w:hint="eastAsia" w:ascii="宋体" w:hAnsi="宋体" w:cs="宋体"/>
          <w:b/>
          <w:bCs/>
          <w:sz w:val="36"/>
          <w:szCs w:val="36"/>
          <w:highlight w:val="none"/>
          <w:shd w:val="clear" w:color="060000" w:fill="auto"/>
        </w:rPr>
        <w:t>录</w:t>
      </w:r>
    </w:p>
    <w:p>
      <w:pPr>
        <w:spacing w:line="600" w:lineRule="exact"/>
        <w:jc w:val="distribute"/>
        <w:rPr>
          <w:rFonts w:ascii="宋体"/>
          <w:b/>
          <w:bCs/>
          <w:sz w:val="28"/>
          <w:szCs w:val="28"/>
          <w:highlight w:val="none"/>
        </w:rPr>
      </w:pPr>
      <w:r>
        <w:rPr>
          <w:rFonts w:hint="eastAsia" w:ascii="宋体" w:hAnsi="宋体" w:cs="宋体"/>
          <w:b/>
          <w:bCs/>
          <w:sz w:val="28"/>
          <w:szCs w:val="28"/>
          <w:highlight w:val="none"/>
        </w:rPr>
        <w:t>第一章</w:t>
      </w:r>
      <w:r>
        <w:rPr>
          <w:rFonts w:ascii="宋体" w:hAnsi="宋体" w:cs="宋体"/>
          <w:b/>
          <w:bCs/>
          <w:sz w:val="28"/>
          <w:szCs w:val="28"/>
          <w:highlight w:val="none"/>
        </w:rPr>
        <w:t xml:space="preserve"> </w:t>
      </w:r>
      <w:r>
        <w:rPr>
          <w:rFonts w:hint="eastAsia" w:ascii="宋体" w:hAnsi="宋体" w:cs="宋体"/>
          <w:b/>
          <w:bCs/>
          <w:sz w:val="28"/>
          <w:szCs w:val="28"/>
          <w:highlight w:val="none"/>
        </w:rPr>
        <w:t>采购公告……………………………………………</w:t>
      </w:r>
      <w:r>
        <w:rPr>
          <w:rFonts w:ascii="宋体" w:hAnsi="宋体" w:cs="宋体"/>
          <w:b/>
          <w:bCs/>
          <w:sz w:val="28"/>
          <w:szCs w:val="28"/>
          <w:highlight w:val="none"/>
        </w:rPr>
        <w:t>1</w:t>
      </w:r>
    </w:p>
    <w:p>
      <w:pPr>
        <w:spacing w:line="600" w:lineRule="exact"/>
        <w:jc w:val="distribute"/>
        <w:rPr>
          <w:rFonts w:ascii="宋体"/>
          <w:b/>
          <w:bCs/>
          <w:sz w:val="28"/>
          <w:szCs w:val="28"/>
          <w:highlight w:val="none"/>
        </w:rPr>
      </w:pPr>
      <w:r>
        <w:rPr>
          <w:rFonts w:hint="eastAsia" w:ascii="宋体" w:hAnsi="宋体" w:cs="宋体"/>
          <w:b/>
          <w:bCs/>
          <w:sz w:val="28"/>
          <w:szCs w:val="28"/>
          <w:highlight w:val="none"/>
        </w:rPr>
        <w:t>第二章</w:t>
      </w:r>
      <w:r>
        <w:rPr>
          <w:rFonts w:ascii="宋体" w:hAnsi="宋体" w:cs="宋体"/>
          <w:b/>
          <w:bCs/>
          <w:sz w:val="28"/>
          <w:szCs w:val="28"/>
          <w:highlight w:val="none"/>
        </w:rPr>
        <w:t xml:space="preserve"> </w:t>
      </w:r>
      <w:r>
        <w:rPr>
          <w:rFonts w:hint="eastAsia" w:ascii="宋体" w:hAnsi="宋体" w:cs="宋体"/>
          <w:b/>
          <w:bCs/>
          <w:sz w:val="28"/>
          <w:szCs w:val="28"/>
          <w:highlight w:val="none"/>
        </w:rPr>
        <w:t>项目技术规范与采购要求……………………………………</w:t>
      </w:r>
      <w:r>
        <w:rPr>
          <w:rFonts w:ascii="宋体" w:hAnsi="宋体" w:cs="宋体"/>
          <w:b/>
          <w:bCs/>
          <w:sz w:val="28"/>
          <w:szCs w:val="28"/>
          <w:highlight w:val="none"/>
        </w:rPr>
        <w:t>6</w:t>
      </w:r>
    </w:p>
    <w:p>
      <w:pPr>
        <w:spacing w:line="600" w:lineRule="exact"/>
        <w:jc w:val="distribute"/>
        <w:rPr>
          <w:rFonts w:hint="default" w:ascii="宋体" w:eastAsia="宋体"/>
          <w:b/>
          <w:bCs/>
          <w:sz w:val="28"/>
          <w:szCs w:val="28"/>
          <w:highlight w:val="none"/>
          <w:lang w:val="en-US" w:eastAsia="zh-CN"/>
        </w:rPr>
      </w:pPr>
      <w:r>
        <w:rPr>
          <w:rFonts w:hint="eastAsia" w:ascii="宋体" w:hAnsi="宋体" w:cs="宋体"/>
          <w:b/>
          <w:bCs/>
          <w:sz w:val="28"/>
          <w:szCs w:val="28"/>
          <w:highlight w:val="none"/>
        </w:rPr>
        <w:t>第三章</w:t>
      </w:r>
      <w:r>
        <w:rPr>
          <w:rFonts w:ascii="宋体" w:hAnsi="宋体" w:cs="宋体"/>
          <w:b/>
          <w:bCs/>
          <w:sz w:val="28"/>
          <w:szCs w:val="28"/>
          <w:highlight w:val="none"/>
        </w:rPr>
        <w:t xml:space="preserve"> </w:t>
      </w:r>
      <w:r>
        <w:rPr>
          <w:rFonts w:hint="eastAsia" w:ascii="宋体" w:hAnsi="宋体" w:cs="宋体"/>
          <w:b/>
          <w:bCs/>
          <w:sz w:val="28"/>
          <w:szCs w:val="28"/>
          <w:highlight w:val="none"/>
        </w:rPr>
        <w:t>竞争性磋商活动程序…………………………………………</w:t>
      </w:r>
      <w:r>
        <w:rPr>
          <w:rFonts w:hint="eastAsia" w:ascii="宋体" w:hAnsi="宋体" w:cs="宋体"/>
          <w:b/>
          <w:bCs/>
          <w:sz w:val="28"/>
          <w:szCs w:val="28"/>
          <w:highlight w:val="none"/>
          <w:lang w:val="en-US" w:eastAsia="zh-CN"/>
        </w:rPr>
        <w:t>9</w:t>
      </w:r>
      <w:r>
        <w:rPr>
          <w:rFonts w:hint="eastAsia" w:ascii="宋体" w:hAnsi="宋体" w:cs="宋体"/>
          <w:b/>
          <w:bCs/>
          <w:sz w:val="28"/>
          <w:szCs w:val="28"/>
          <w:highlight w:val="none"/>
        </w:rPr>
        <w:t>第四章</w:t>
      </w:r>
      <w:r>
        <w:rPr>
          <w:rFonts w:ascii="宋体" w:hAnsi="宋体" w:cs="宋体"/>
          <w:b/>
          <w:bCs/>
          <w:sz w:val="28"/>
          <w:szCs w:val="28"/>
          <w:highlight w:val="none"/>
        </w:rPr>
        <w:t xml:space="preserve"> </w:t>
      </w:r>
      <w:r>
        <w:rPr>
          <w:rFonts w:hint="eastAsia" w:ascii="宋体" w:hAnsi="宋体" w:cs="宋体"/>
          <w:b/>
          <w:bCs/>
          <w:sz w:val="28"/>
          <w:szCs w:val="28"/>
          <w:highlight w:val="none"/>
        </w:rPr>
        <w:t>供应商须知…………………………………………………</w:t>
      </w:r>
      <w:r>
        <w:rPr>
          <w:rFonts w:hint="eastAsia" w:ascii="宋体" w:hAnsi="宋体" w:cs="宋体"/>
          <w:b/>
          <w:bCs/>
          <w:sz w:val="28"/>
          <w:szCs w:val="28"/>
          <w:highlight w:val="none"/>
          <w:lang w:val="en-US" w:eastAsia="zh-CN"/>
        </w:rPr>
        <w:t>14</w:t>
      </w:r>
    </w:p>
    <w:p>
      <w:pPr>
        <w:spacing w:line="600" w:lineRule="exact"/>
        <w:rPr>
          <w:rFonts w:ascii="宋体"/>
          <w:b/>
          <w:bCs/>
          <w:sz w:val="28"/>
          <w:szCs w:val="28"/>
          <w:highlight w:val="none"/>
        </w:rPr>
      </w:pPr>
      <w:r>
        <w:rPr>
          <w:rFonts w:hint="eastAsia" w:ascii="宋体" w:hAnsi="宋体" w:cs="宋体"/>
          <w:b/>
          <w:bCs/>
          <w:sz w:val="28"/>
          <w:szCs w:val="28"/>
          <w:highlight w:val="none"/>
        </w:rPr>
        <w:t>第五章</w:t>
      </w:r>
      <w:r>
        <w:rPr>
          <w:rFonts w:ascii="宋体" w:hAnsi="宋体" w:cs="宋体"/>
          <w:b/>
          <w:bCs/>
          <w:sz w:val="28"/>
          <w:szCs w:val="28"/>
          <w:highlight w:val="none"/>
        </w:rPr>
        <w:t xml:space="preserve"> </w:t>
      </w:r>
      <w:r>
        <w:rPr>
          <w:rFonts w:hint="eastAsia" w:ascii="宋体" w:hAnsi="宋体" w:cs="宋体"/>
          <w:b/>
          <w:bCs/>
          <w:sz w:val="28"/>
          <w:szCs w:val="28"/>
          <w:highlight w:val="none"/>
        </w:rPr>
        <w:t>评审办法………………………………………………………</w:t>
      </w:r>
      <w:r>
        <w:rPr>
          <w:rFonts w:hint="eastAsia" w:ascii="宋体" w:hAnsi="宋体" w:cs="宋体"/>
          <w:b/>
          <w:bCs/>
          <w:sz w:val="28"/>
          <w:szCs w:val="28"/>
          <w:highlight w:val="none"/>
          <w:lang w:val="en-US" w:eastAsia="zh-CN"/>
        </w:rPr>
        <w:t>22</w:t>
      </w:r>
      <w:r>
        <w:rPr>
          <w:rFonts w:hint="eastAsia" w:ascii="宋体" w:hAnsi="宋体" w:cs="宋体"/>
          <w:b/>
          <w:bCs/>
          <w:sz w:val="28"/>
          <w:szCs w:val="28"/>
          <w:highlight w:val="none"/>
        </w:rPr>
        <w:t>第六章</w:t>
      </w:r>
      <w:r>
        <w:rPr>
          <w:rFonts w:ascii="宋体" w:hAnsi="宋体" w:cs="宋体"/>
          <w:b/>
          <w:bCs/>
          <w:sz w:val="28"/>
          <w:szCs w:val="28"/>
          <w:highlight w:val="none"/>
        </w:rPr>
        <w:t xml:space="preserve"> </w:t>
      </w:r>
      <w:r>
        <w:rPr>
          <w:rFonts w:hint="eastAsia" w:ascii="宋体" w:hAnsi="宋体" w:cs="宋体"/>
          <w:b/>
          <w:bCs/>
          <w:sz w:val="28"/>
          <w:szCs w:val="28"/>
          <w:highlight w:val="none"/>
        </w:rPr>
        <w:t>合同草案………………………………………………………</w:t>
      </w:r>
      <w:r>
        <w:rPr>
          <w:rFonts w:ascii="宋体" w:hAnsi="宋体" w:cs="宋体"/>
          <w:b/>
          <w:bCs/>
          <w:sz w:val="28"/>
          <w:szCs w:val="28"/>
          <w:highlight w:val="none"/>
        </w:rPr>
        <w:t>26</w:t>
      </w:r>
    </w:p>
    <w:p>
      <w:pPr>
        <w:spacing w:line="600" w:lineRule="exact"/>
        <w:jc w:val="distribute"/>
        <w:rPr>
          <w:rFonts w:ascii="宋体"/>
          <w:b/>
          <w:bCs/>
          <w:sz w:val="28"/>
          <w:szCs w:val="28"/>
          <w:highlight w:val="none"/>
        </w:rPr>
      </w:pPr>
      <w:r>
        <w:rPr>
          <w:rFonts w:hint="eastAsia" w:ascii="宋体" w:hAnsi="宋体" w:cs="宋体"/>
          <w:b/>
          <w:bCs/>
          <w:sz w:val="28"/>
          <w:szCs w:val="28"/>
          <w:highlight w:val="none"/>
        </w:rPr>
        <w:t>第七章</w:t>
      </w:r>
      <w:r>
        <w:rPr>
          <w:rFonts w:ascii="宋体" w:hAnsi="宋体" w:cs="宋体"/>
          <w:b/>
          <w:bCs/>
          <w:sz w:val="28"/>
          <w:szCs w:val="28"/>
          <w:highlight w:val="none"/>
        </w:rPr>
        <w:t xml:space="preserve"> </w:t>
      </w:r>
      <w:r>
        <w:rPr>
          <w:rFonts w:hint="eastAsia" w:ascii="宋体" w:hAnsi="宋体" w:cs="宋体"/>
          <w:b/>
          <w:bCs/>
          <w:sz w:val="28"/>
          <w:szCs w:val="28"/>
          <w:highlight w:val="none"/>
        </w:rPr>
        <w:t>附件…………………………………………………………</w:t>
      </w:r>
      <w:r>
        <w:rPr>
          <w:rFonts w:ascii="宋体" w:hAnsi="宋体" w:cs="宋体"/>
          <w:b/>
          <w:bCs/>
          <w:sz w:val="28"/>
          <w:szCs w:val="28"/>
          <w:highlight w:val="none"/>
        </w:rPr>
        <w:t>29</w:t>
      </w: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pStyle w:val="20"/>
        <w:spacing w:after="0" w:line="240" w:lineRule="auto"/>
        <w:jc w:val="center"/>
        <w:rPr>
          <w:rFonts w:ascii="宋体"/>
          <w:b/>
          <w:bCs/>
          <w:kern w:val="36"/>
          <w:sz w:val="36"/>
          <w:szCs w:val="36"/>
          <w:highlight w:val="none"/>
        </w:rPr>
      </w:pPr>
    </w:p>
    <w:p>
      <w:pPr>
        <w:spacing w:line="600" w:lineRule="exact"/>
        <w:rPr>
          <w:rFonts w:ascii="宋体"/>
          <w:b/>
          <w:bCs/>
          <w:sz w:val="36"/>
          <w:szCs w:val="36"/>
          <w:highlight w:val="none"/>
        </w:rPr>
      </w:pPr>
    </w:p>
    <w:p>
      <w:pPr>
        <w:spacing w:line="600" w:lineRule="exact"/>
        <w:jc w:val="center"/>
        <w:rPr>
          <w:rFonts w:ascii="宋体"/>
          <w:b/>
          <w:bCs/>
          <w:kern w:val="0"/>
          <w:sz w:val="32"/>
          <w:szCs w:val="32"/>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numPr>
          <w:ilvl w:val="0"/>
          <w:numId w:val="1"/>
        </w:numPr>
        <w:spacing w:line="600" w:lineRule="exact"/>
        <w:jc w:val="center"/>
        <w:rPr>
          <w:rFonts w:ascii="宋体"/>
          <w:b/>
          <w:bCs/>
          <w:kern w:val="0"/>
          <w:sz w:val="36"/>
          <w:szCs w:val="36"/>
          <w:highlight w:val="none"/>
        </w:rPr>
      </w:pPr>
      <w:r>
        <w:rPr>
          <w:rFonts w:hint="eastAsia" w:ascii="宋体" w:hAnsi="宋体" w:cs="宋体"/>
          <w:b/>
          <w:bCs/>
          <w:sz w:val="36"/>
          <w:szCs w:val="36"/>
          <w:highlight w:val="none"/>
        </w:rPr>
        <w:t>赤峰学院学校财务收支、处级领导干部任期经济责任以及三个附属单位审计服务采购项目</w:t>
      </w:r>
    </w:p>
    <w:p>
      <w:pPr>
        <w:spacing w:line="600" w:lineRule="exact"/>
        <w:jc w:val="center"/>
        <w:rPr>
          <w:rFonts w:ascii="宋体"/>
          <w:b/>
          <w:bCs/>
          <w:kern w:val="0"/>
          <w:sz w:val="36"/>
          <w:szCs w:val="36"/>
          <w:highlight w:val="none"/>
        </w:rPr>
      </w:pPr>
      <w:r>
        <w:rPr>
          <w:rFonts w:hint="eastAsia" w:ascii="宋体" w:hAnsi="宋体" w:cs="宋体"/>
          <w:b/>
          <w:bCs/>
          <w:kern w:val="0"/>
          <w:sz w:val="36"/>
          <w:szCs w:val="36"/>
          <w:highlight w:val="none"/>
        </w:rPr>
        <w:t>竞争性磋商采购招标公告</w:t>
      </w:r>
    </w:p>
    <w:p>
      <w:pPr>
        <w:spacing w:line="600" w:lineRule="exact"/>
        <w:ind w:firstLine="560"/>
        <w:jc w:val="left"/>
        <w:rPr>
          <w:rFonts w:ascii="宋体"/>
          <w:kern w:val="0"/>
          <w:sz w:val="28"/>
          <w:szCs w:val="28"/>
          <w:highlight w:val="none"/>
        </w:rPr>
      </w:pPr>
      <w:r>
        <w:rPr>
          <w:rFonts w:hint="eastAsia" w:cs="宋体"/>
          <w:sz w:val="28"/>
          <w:szCs w:val="28"/>
          <w:highlight w:val="none"/>
        </w:rPr>
        <w:t>内蒙古蒙盈工程造价咨询有限公司</w:t>
      </w:r>
      <w:r>
        <w:rPr>
          <w:rFonts w:hint="eastAsia" w:ascii="宋体" w:hAnsi="宋体" w:cs="宋体"/>
          <w:kern w:val="0"/>
          <w:sz w:val="28"/>
          <w:szCs w:val="28"/>
          <w:highlight w:val="none"/>
        </w:rPr>
        <w:t>受赤峰学院委托，采用竞争性磋商方式采购赤峰学院学校财务收支、处级领导干部任期经济责任以及三个附属单位审计服务采购项目，欢迎符合资格条件的供应商前来报名参加磋商。</w:t>
      </w:r>
    </w:p>
    <w:p>
      <w:pPr>
        <w:widowControl/>
        <w:shd w:val="clear" w:color="auto" w:fill="FFFFFF"/>
        <w:spacing w:line="560" w:lineRule="exact"/>
        <w:ind w:firstLine="562" w:firstLineChars="200"/>
        <w:jc w:val="left"/>
        <w:rPr>
          <w:rFonts w:ascii="宋体"/>
          <w:sz w:val="28"/>
          <w:szCs w:val="28"/>
          <w:highlight w:val="none"/>
        </w:rPr>
      </w:pPr>
      <w:r>
        <w:rPr>
          <w:rFonts w:hint="eastAsia" w:ascii="宋体" w:hAnsi="宋体" w:cs="宋体"/>
          <w:b/>
          <w:bCs/>
          <w:sz w:val="28"/>
          <w:szCs w:val="28"/>
          <w:highlight w:val="none"/>
        </w:rPr>
        <w:t>一、项目概述</w:t>
      </w:r>
    </w:p>
    <w:p>
      <w:pPr>
        <w:widowControl/>
        <w:shd w:val="clear" w:color="auto" w:fill="FFFFFF"/>
        <w:spacing w:line="560" w:lineRule="exact"/>
        <w:ind w:firstLine="560" w:firstLineChars="200"/>
        <w:jc w:val="left"/>
        <w:rPr>
          <w:rFonts w:ascii="宋体"/>
          <w:kern w:val="0"/>
          <w:sz w:val="28"/>
          <w:szCs w:val="28"/>
          <w:highlight w:val="none"/>
        </w:rPr>
      </w:pPr>
      <w:r>
        <w:rPr>
          <w:rFonts w:ascii="宋体" w:hAnsi="宋体" w:cs="宋体"/>
          <w:kern w:val="0"/>
          <w:sz w:val="28"/>
          <w:szCs w:val="28"/>
          <w:highlight w:val="none"/>
        </w:rPr>
        <w:t>1.</w:t>
      </w:r>
      <w:r>
        <w:rPr>
          <w:rFonts w:hint="eastAsia" w:ascii="宋体" w:hAnsi="宋体" w:cs="宋体"/>
          <w:kern w:val="0"/>
          <w:sz w:val="28"/>
          <w:szCs w:val="28"/>
          <w:highlight w:val="none"/>
        </w:rPr>
        <w:t>名称与编号</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项目名称：赤峰学院学校财务收支、处级领导干部任期经济责任以及三个附属单位审计服务采购项目</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谈判文件编号：</w:t>
      </w:r>
      <w:r>
        <w:rPr>
          <w:rFonts w:ascii="宋体" w:hAnsi="宋体" w:cs="宋体"/>
          <w:kern w:val="0"/>
          <w:sz w:val="28"/>
          <w:szCs w:val="28"/>
          <w:highlight w:val="none"/>
        </w:rPr>
        <w:t>2021CG003FW</w:t>
      </w:r>
    </w:p>
    <w:p>
      <w:pPr>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内容及分包情况（技术规格、参数及要求）</w:t>
      </w:r>
    </w:p>
    <w:tbl>
      <w:tblPr>
        <w:tblStyle w:val="24"/>
        <w:tblW w:w="9093" w:type="dxa"/>
        <w:jc w:val="center"/>
        <w:tblLayout w:type="fixed"/>
        <w:tblCellMar>
          <w:top w:w="0" w:type="dxa"/>
          <w:left w:w="0" w:type="dxa"/>
          <w:bottom w:w="0" w:type="dxa"/>
          <w:right w:w="0" w:type="dxa"/>
        </w:tblCellMar>
      </w:tblPr>
      <w:tblGrid>
        <w:gridCol w:w="704"/>
        <w:gridCol w:w="3285"/>
        <w:gridCol w:w="1170"/>
        <w:gridCol w:w="2205"/>
        <w:gridCol w:w="1729"/>
      </w:tblGrid>
      <w:tr>
        <w:tblPrEx>
          <w:tblCellMar>
            <w:top w:w="0" w:type="dxa"/>
            <w:left w:w="0" w:type="dxa"/>
            <w:bottom w:w="0" w:type="dxa"/>
            <w:right w:w="0" w:type="dxa"/>
          </w:tblCellMar>
        </w:tblPrEx>
        <w:trPr>
          <w:trHeight w:val="955" w:hRule="atLeast"/>
          <w:jc w:val="center"/>
        </w:trPr>
        <w:tc>
          <w:tcPr>
            <w:tcW w:w="7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90" w:lineRule="atLeast"/>
              <w:jc w:val="center"/>
              <w:rPr>
                <w:rFonts w:ascii="宋体"/>
                <w:kern w:val="0"/>
                <w:sz w:val="21"/>
                <w:szCs w:val="21"/>
                <w:highlight w:val="none"/>
              </w:rPr>
            </w:pPr>
            <w:r>
              <w:rPr>
                <w:rFonts w:hint="eastAsia" w:ascii="宋体" w:hAnsi="宋体" w:cs="宋体"/>
                <w:b/>
                <w:bCs/>
                <w:kern w:val="0"/>
                <w:sz w:val="21"/>
                <w:szCs w:val="21"/>
                <w:highlight w:val="none"/>
              </w:rPr>
              <w:t>包号</w:t>
            </w:r>
          </w:p>
        </w:tc>
        <w:tc>
          <w:tcPr>
            <w:tcW w:w="32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kern w:val="0"/>
                <w:sz w:val="21"/>
                <w:szCs w:val="21"/>
                <w:highlight w:val="none"/>
              </w:rPr>
            </w:pPr>
            <w:r>
              <w:rPr>
                <w:rFonts w:hint="eastAsia" w:ascii="宋体" w:hAnsi="宋体" w:cs="宋体"/>
                <w:b/>
                <w:bCs/>
                <w:kern w:val="0"/>
                <w:sz w:val="21"/>
                <w:szCs w:val="21"/>
                <w:highlight w:val="none"/>
              </w:rPr>
              <w:t>服务名称</w:t>
            </w:r>
          </w:p>
        </w:tc>
        <w:tc>
          <w:tcPr>
            <w:tcW w:w="11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kern w:val="0"/>
                <w:sz w:val="21"/>
                <w:szCs w:val="21"/>
                <w:highlight w:val="none"/>
              </w:rPr>
            </w:pPr>
            <w:r>
              <w:rPr>
                <w:rFonts w:hint="eastAsia" w:ascii="宋体" w:hAnsi="宋体" w:cs="宋体"/>
                <w:b/>
                <w:bCs/>
                <w:kern w:val="0"/>
                <w:sz w:val="21"/>
                <w:szCs w:val="21"/>
                <w:highlight w:val="none"/>
              </w:rPr>
              <w:t>数量</w:t>
            </w:r>
          </w:p>
        </w:tc>
        <w:tc>
          <w:tcPr>
            <w:tcW w:w="22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kern w:val="0"/>
                <w:sz w:val="21"/>
                <w:szCs w:val="21"/>
                <w:highlight w:val="none"/>
              </w:rPr>
            </w:pPr>
            <w:r>
              <w:rPr>
                <w:rFonts w:hint="eastAsia" w:ascii="宋体" w:hAnsi="宋体" w:cs="宋体"/>
                <w:b/>
                <w:bCs/>
                <w:kern w:val="0"/>
                <w:sz w:val="21"/>
                <w:szCs w:val="21"/>
                <w:highlight w:val="none"/>
              </w:rPr>
              <w:t>技术规格、参数及要求</w:t>
            </w:r>
          </w:p>
        </w:tc>
        <w:tc>
          <w:tcPr>
            <w:tcW w:w="172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kern w:val="0"/>
                <w:sz w:val="21"/>
                <w:szCs w:val="21"/>
                <w:highlight w:val="none"/>
              </w:rPr>
            </w:pPr>
            <w:r>
              <w:rPr>
                <w:rFonts w:hint="eastAsia" w:ascii="宋体" w:hAnsi="宋体" w:cs="宋体"/>
                <w:b/>
                <w:bCs/>
                <w:kern w:val="0"/>
                <w:sz w:val="21"/>
                <w:szCs w:val="21"/>
                <w:highlight w:val="none"/>
              </w:rPr>
              <w:t>预算金额（元）</w:t>
            </w:r>
          </w:p>
        </w:tc>
      </w:tr>
      <w:tr>
        <w:tblPrEx>
          <w:tblCellMar>
            <w:top w:w="0" w:type="dxa"/>
            <w:left w:w="0" w:type="dxa"/>
            <w:bottom w:w="0" w:type="dxa"/>
            <w:right w:w="0" w:type="dxa"/>
          </w:tblCellMar>
        </w:tblPrEx>
        <w:trPr>
          <w:trHeight w:val="1221" w:hRule="atLeast"/>
          <w:jc w:val="center"/>
        </w:trPr>
        <w:tc>
          <w:tcPr>
            <w:tcW w:w="704"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hint="eastAsia" w:ascii="宋体" w:eastAsia="宋体"/>
                <w:kern w:val="0"/>
                <w:sz w:val="21"/>
                <w:szCs w:val="21"/>
                <w:highlight w:val="none"/>
                <w:lang w:val="en-US" w:eastAsia="zh-CN"/>
              </w:rPr>
            </w:pPr>
            <w:r>
              <w:rPr>
                <w:rFonts w:hint="eastAsia" w:ascii="宋体"/>
                <w:kern w:val="0"/>
                <w:sz w:val="21"/>
                <w:szCs w:val="21"/>
                <w:highlight w:val="none"/>
                <w:lang w:val="en-US" w:eastAsia="zh-CN"/>
              </w:rPr>
              <w:t>1</w:t>
            </w:r>
          </w:p>
        </w:tc>
        <w:tc>
          <w:tcPr>
            <w:tcW w:w="328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line="560" w:lineRule="exact"/>
              <w:jc w:val="left"/>
              <w:rPr>
                <w:rFonts w:ascii="宋体"/>
                <w:kern w:val="0"/>
                <w:sz w:val="21"/>
                <w:szCs w:val="21"/>
                <w:highlight w:val="none"/>
              </w:rPr>
            </w:pPr>
            <w:r>
              <w:rPr>
                <w:rFonts w:hint="eastAsia" w:ascii="宋体" w:hAnsi="宋体" w:cs="宋体"/>
                <w:kern w:val="0"/>
                <w:sz w:val="21"/>
                <w:szCs w:val="21"/>
                <w:highlight w:val="none"/>
              </w:rPr>
              <w:t>赤峰学院学校财务收支+5位处级领导干部任期经济责任审计服务</w:t>
            </w:r>
          </w:p>
        </w:tc>
        <w:tc>
          <w:tcPr>
            <w:tcW w:w="117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kern w:val="0"/>
                <w:sz w:val="21"/>
                <w:szCs w:val="21"/>
                <w:highlight w:val="none"/>
              </w:rPr>
            </w:pPr>
            <w:r>
              <w:rPr>
                <w:rFonts w:ascii="宋体" w:hAnsi="宋体" w:cs="宋体"/>
                <w:kern w:val="0"/>
                <w:sz w:val="21"/>
                <w:szCs w:val="21"/>
                <w:highlight w:val="none"/>
              </w:rPr>
              <w:t>1</w:t>
            </w:r>
          </w:p>
        </w:tc>
        <w:tc>
          <w:tcPr>
            <w:tcW w:w="220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line="560" w:lineRule="exact"/>
              <w:jc w:val="left"/>
              <w:rPr>
                <w:rFonts w:ascii="宋体"/>
                <w:kern w:val="0"/>
                <w:sz w:val="21"/>
                <w:szCs w:val="21"/>
                <w:highlight w:val="none"/>
              </w:rPr>
            </w:pPr>
            <w:r>
              <w:rPr>
                <w:rFonts w:hint="eastAsia" w:ascii="宋体" w:hAnsi="宋体" w:cs="宋体"/>
                <w:kern w:val="0"/>
                <w:sz w:val="21"/>
                <w:szCs w:val="21"/>
                <w:highlight w:val="none"/>
              </w:rPr>
              <w:t>具体要求详见竞争性磋商文件。</w:t>
            </w:r>
          </w:p>
        </w:tc>
        <w:tc>
          <w:tcPr>
            <w:tcW w:w="172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hAnsi="宋体" w:cs="宋体"/>
                <w:sz w:val="21"/>
                <w:szCs w:val="21"/>
                <w:highlight w:val="none"/>
              </w:rPr>
            </w:pPr>
            <w:r>
              <w:rPr>
                <w:rFonts w:ascii="宋体" w:hAnsi="宋体" w:cs="宋体"/>
                <w:sz w:val="21"/>
                <w:szCs w:val="21"/>
                <w:highlight w:val="none"/>
              </w:rPr>
              <w:t>130000.00</w:t>
            </w:r>
          </w:p>
          <w:p>
            <w:pPr>
              <w:widowControl/>
              <w:spacing w:before="100" w:after="100" w:line="390" w:lineRule="atLeast"/>
              <w:jc w:val="center"/>
              <w:rPr>
                <w:rFonts w:ascii="宋体"/>
                <w:kern w:val="0"/>
                <w:sz w:val="21"/>
                <w:szCs w:val="21"/>
                <w:highlight w:val="none"/>
              </w:rPr>
            </w:pPr>
            <w:r>
              <w:rPr>
                <w:rFonts w:hint="eastAsia" w:ascii="宋体" w:hAnsi="宋体" w:cs="宋体"/>
                <w:sz w:val="21"/>
                <w:szCs w:val="21"/>
                <w:highlight w:val="none"/>
              </w:rPr>
              <w:t>（财政资金）</w:t>
            </w:r>
          </w:p>
        </w:tc>
      </w:tr>
      <w:tr>
        <w:tblPrEx>
          <w:tblCellMar>
            <w:top w:w="0" w:type="dxa"/>
            <w:left w:w="0" w:type="dxa"/>
            <w:bottom w:w="0" w:type="dxa"/>
            <w:right w:w="0" w:type="dxa"/>
          </w:tblCellMar>
        </w:tblPrEx>
        <w:trPr>
          <w:trHeight w:val="1151" w:hRule="atLeast"/>
          <w:jc w:val="center"/>
        </w:trPr>
        <w:tc>
          <w:tcPr>
            <w:tcW w:w="704"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cs="宋体"/>
                <w:kern w:val="0"/>
                <w:sz w:val="21"/>
                <w:szCs w:val="21"/>
                <w:highlight w:val="none"/>
              </w:rPr>
            </w:pPr>
          </w:p>
        </w:tc>
        <w:tc>
          <w:tcPr>
            <w:tcW w:w="328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line="560" w:lineRule="exact"/>
              <w:jc w:val="left"/>
              <w:rPr>
                <w:rFonts w:ascii="宋体" w:cs="宋体"/>
                <w:kern w:val="0"/>
                <w:sz w:val="21"/>
                <w:szCs w:val="21"/>
                <w:highlight w:val="none"/>
              </w:rPr>
            </w:pPr>
            <w:r>
              <w:rPr>
                <w:rFonts w:hint="eastAsia" w:ascii="宋体" w:hAnsi="宋体" w:cs="宋体"/>
                <w:kern w:val="0"/>
                <w:sz w:val="21"/>
                <w:szCs w:val="21"/>
                <w:highlight w:val="none"/>
              </w:rPr>
              <w:t>赤峰学院附属医院</w:t>
            </w:r>
            <w:r>
              <w:rPr>
                <w:rFonts w:hint="eastAsia" w:ascii="宋体" w:hAnsi="宋体" w:cs="宋体"/>
                <w:sz w:val="21"/>
                <w:szCs w:val="21"/>
                <w:highlight w:val="none"/>
              </w:rPr>
              <w:t>财务收支</w:t>
            </w:r>
            <w:r>
              <w:rPr>
                <w:rFonts w:ascii="宋体" w:hAnsi="宋体" w:cs="宋体"/>
                <w:sz w:val="21"/>
                <w:szCs w:val="21"/>
                <w:highlight w:val="none"/>
              </w:rPr>
              <w:t>+2</w:t>
            </w:r>
            <w:r>
              <w:rPr>
                <w:rFonts w:hint="eastAsia" w:ascii="宋体" w:hAnsi="宋体" w:cs="宋体"/>
                <w:sz w:val="21"/>
                <w:szCs w:val="21"/>
                <w:highlight w:val="none"/>
              </w:rPr>
              <w:t>位处级领导经济责任审计</w:t>
            </w:r>
          </w:p>
        </w:tc>
        <w:tc>
          <w:tcPr>
            <w:tcW w:w="117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hAnsi="宋体" w:cs="宋体"/>
                <w:kern w:val="0"/>
                <w:sz w:val="21"/>
                <w:szCs w:val="21"/>
                <w:highlight w:val="none"/>
              </w:rPr>
            </w:pPr>
            <w:r>
              <w:rPr>
                <w:rFonts w:ascii="宋体" w:hAnsi="宋体" w:cs="宋体"/>
                <w:kern w:val="0"/>
                <w:sz w:val="21"/>
                <w:szCs w:val="21"/>
                <w:highlight w:val="none"/>
              </w:rPr>
              <w:t>1</w:t>
            </w:r>
          </w:p>
        </w:tc>
        <w:tc>
          <w:tcPr>
            <w:tcW w:w="220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line="560" w:lineRule="exact"/>
              <w:jc w:val="left"/>
              <w:rPr>
                <w:rFonts w:ascii="宋体" w:cs="宋体"/>
                <w:kern w:val="0"/>
                <w:sz w:val="21"/>
                <w:szCs w:val="21"/>
                <w:highlight w:val="none"/>
              </w:rPr>
            </w:pPr>
            <w:r>
              <w:rPr>
                <w:rFonts w:hint="eastAsia" w:ascii="宋体" w:hAnsi="宋体" w:cs="宋体"/>
                <w:kern w:val="0"/>
                <w:sz w:val="21"/>
                <w:szCs w:val="21"/>
                <w:highlight w:val="none"/>
              </w:rPr>
              <w:t>具体要求详见竞争性磋商文件。</w:t>
            </w:r>
          </w:p>
        </w:tc>
        <w:tc>
          <w:tcPr>
            <w:tcW w:w="172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hint="eastAsia" w:ascii="宋体" w:hAnsi="宋体" w:cs="宋体"/>
                <w:sz w:val="21"/>
                <w:szCs w:val="21"/>
                <w:highlight w:val="none"/>
              </w:rPr>
            </w:pPr>
            <w:r>
              <w:rPr>
                <w:rFonts w:ascii="宋体" w:hAnsi="宋体" w:cs="宋体"/>
                <w:sz w:val="21"/>
                <w:szCs w:val="21"/>
                <w:highlight w:val="none"/>
              </w:rPr>
              <w:t>493000</w:t>
            </w:r>
            <w:r>
              <w:rPr>
                <w:rFonts w:hint="eastAsia" w:ascii="宋体" w:hAnsi="宋体" w:cs="宋体"/>
                <w:sz w:val="21"/>
                <w:szCs w:val="21"/>
                <w:highlight w:val="none"/>
              </w:rPr>
              <w:t>.00</w:t>
            </w:r>
          </w:p>
          <w:p>
            <w:pPr>
              <w:widowControl/>
              <w:spacing w:before="100" w:after="100" w:line="390" w:lineRule="atLeast"/>
              <w:jc w:val="center"/>
              <w:rPr>
                <w:rFonts w:ascii="宋体" w:cs="宋体"/>
                <w:sz w:val="21"/>
                <w:szCs w:val="21"/>
                <w:highlight w:val="none"/>
              </w:rPr>
            </w:pPr>
            <w:r>
              <w:rPr>
                <w:rFonts w:hint="eastAsia" w:ascii="宋体" w:hAnsi="宋体" w:cs="宋体"/>
                <w:sz w:val="21"/>
                <w:szCs w:val="21"/>
                <w:highlight w:val="none"/>
              </w:rPr>
              <w:t>（非财政资金）</w:t>
            </w:r>
          </w:p>
        </w:tc>
      </w:tr>
      <w:tr>
        <w:tblPrEx>
          <w:tblCellMar>
            <w:top w:w="0" w:type="dxa"/>
            <w:left w:w="0" w:type="dxa"/>
            <w:bottom w:w="0" w:type="dxa"/>
            <w:right w:w="0" w:type="dxa"/>
          </w:tblCellMar>
        </w:tblPrEx>
        <w:trPr>
          <w:trHeight w:val="1076" w:hRule="atLeast"/>
          <w:jc w:val="center"/>
        </w:trPr>
        <w:tc>
          <w:tcPr>
            <w:tcW w:w="704"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cs="宋体"/>
                <w:kern w:val="0"/>
                <w:sz w:val="21"/>
                <w:szCs w:val="21"/>
                <w:highlight w:val="none"/>
              </w:rPr>
            </w:pPr>
          </w:p>
        </w:tc>
        <w:tc>
          <w:tcPr>
            <w:tcW w:w="328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line="560" w:lineRule="exact"/>
              <w:jc w:val="left"/>
              <w:rPr>
                <w:rFonts w:ascii="宋体" w:cs="宋体"/>
                <w:kern w:val="0"/>
                <w:sz w:val="21"/>
                <w:szCs w:val="21"/>
                <w:highlight w:val="none"/>
              </w:rPr>
            </w:pPr>
            <w:r>
              <w:rPr>
                <w:rFonts w:hint="eastAsia" w:ascii="宋体" w:hAnsi="宋体" w:cs="宋体"/>
                <w:kern w:val="0"/>
                <w:sz w:val="21"/>
                <w:szCs w:val="21"/>
                <w:highlight w:val="none"/>
              </w:rPr>
              <w:t>赤峰学院第二附属医院</w:t>
            </w:r>
            <w:r>
              <w:rPr>
                <w:rFonts w:hint="eastAsia" w:ascii="宋体" w:hAnsi="宋体" w:cs="宋体"/>
                <w:sz w:val="21"/>
                <w:szCs w:val="21"/>
                <w:highlight w:val="none"/>
              </w:rPr>
              <w:t>财务收支</w:t>
            </w:r>
            <w:r>
              <w:rPr>
                <w:rFonts w:ascii="宋体" w:hAnsi="宋体" w:cs="宋体"/>
                <w:sz w:val="21"/>
                <w:szCs w:val="21"/>
                <w:highlight w:val="none"/>
              </w:rPr>
              <w:t>+2</w:t>
            </w:r>
            <w:r>
              <w:rPr>
                <w:rFonts w:hint="eastAsia" w:ascii="宋体" w:hAnsi="宋体" w:cs="宋体"/>
                <w:sz w:val="21"/>
                <w:szCs w:val="21"/>
                <w:highlight w:val="none"/>
              </w:rPr>
              <w:t>位处级领导经济责任审计</w:t>
            </w:r>
          </w:p>
        </w:tc>
        <w:tc>
          <w:tcPr>
            <w:tcW w:w="117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cs="宋体"/>
                <w:kern w:val="0"/>
                <w:sz w:val="21"/>
                <w:szCs w:val="21"/>
                <w:highlight w:val="none"/>
              </w:rPr>
            </w:pPr>
            <w:r>
              <w:rPr>
                <w:rFonts w:ascii="宋体" w:hAnsi="宋体" w:cs="宋体"/>
                <w:kern w:val="0"/>
                <w:sz w:val="21"/>
                <w:szCs w:val="21"/>
                <w:highlight w:val="none"/>
              </w:rPr>
              <w:t>1</w:t>
            </w:r>
          </w:p>
        </w:tc>
        <w:tc>
          <w:tcPr>
            <w:tcW w:w="220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line="560" w:lineRule="exact"/>
              <w:jc w:val="left"/>
              <w:rPr>
                <w:rFonts w:ascii="宋体" w:cs="宋体"/>
                <w:kern w:val="0"/>
                <w:sz w:val="21"/>
                <w:szCs w:val="21"/>
                <w:highlight w:val="none"/>
              </w:rPr>
            </w:pPr>
            <w:r>
              <w:rPr>
                <w:rFonts w:hint="eastAsia" w:ascii="宋体" w:hAnsi="宋体" w:cs="宋体"/>
                <w:kern w:val="0"/>
                <w:sz w:val="21"/>
                <w:szCs w:val="21"/>
                <w:highlight w:val="none"/>
              </w:rPr>
              <w:t>具体要求详见竞争性磋商文件。</w:t>
            </w:r>
          </w:p>
        </w:tc>
        <w:tc>
          <w:tcPr>
            <w:tcW w:w="172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hint="eastAsia" w:ascii="宋体" w:hAnsi="宋体" w:cs="宋体"/>
                <w:sz w:val="21"/>
                <w:szCs w:val="21"/>
                <w:highlight w:val="none"/>
              </w:rPr>
            </w:pPr>
            <w:r>
              <w:rPr>
                <w:rFonts w:ascii="宋体" w:hAnsi="宋体" w:cs="宋体"/>
                <w:sz w:val="21"/>
                <w:szCs w:val="21"/>
                <w:highlight w:val="none"/>
              </w:rPr>
              <w:t>173500</w:t>
            </w:r>
            <w:r>
              <w:rPr>
                <w:rFonts w:hint="eastAsia" w:ascii="宋体" w:hAnsi="宋体" w:cs="宋体"/>
                <w:sz w:val="21"/>
                <w:szCs w:val="21"/>
                <w:highlight w:val="none"/>
              </w:rPr>
              <w:t>.00</w:t>
            </w:r>
          </w:p>
          <w:p>
            <w:pPr>
              <w:widowControl/>
              <w:spacing w:before="100" w:after="100" w:line="390" w:lineRule="atLeast"/>
              <w:jc w:val="center"/>
              <w:rPr>
                <w:rFonts w:ascii="宋体" w:cs="宋体"/>
                <w:sz w:val="21"/>
                <w:szCs w:val="21"/>
                <w:highlight w:val="none"/>
              </w:rPr>
            </w:pPr>
            <w:r>
              <w:rPr>
                <w:rFonts w:hint="eastAsia" w:ascii="宋体" w:hAnsi="宋体" w:cs="宋体"/>
                <w:sz w:val="21"/>
                <w:szCs w:val="21"/>
                <w:highlight w:val="none"/>
              </w:rPr>
              <w:t>（非财政资金）</w:t>
            </w:r>
          </w:p>
        </w:tc>
      </w:tr>
      <w:tr>
        <w:tblPrEx>
          <w:tblCellMar>
            <w:top w:w="0" w:type="dxa"/>
            <w:left w:w="0" w:type="dxa"/>
            <w:bottom w:w="0" w:type="dxa"/>
            <w:right w:w="0" w:type="dxa"/>
          </w:tblCellMar>
        </w:tblPrEx>
        <w:trPr>
          <w:trHeight w:val="1061" w:hRule="atLeast"/>
          <w:jc w:val="center"/>
        </w:trPr>
        <w:tc>
          <w:tcPr>
            <w:tcW w:w="704"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cs="宋体"/>
                <w:kern w:val="0"/>
                <w:sz w:val="21"/>
                <w:szCs w:val="21"/>
                <w:highlight w:val="none"/>
              </w:rPr>
            </w:pPr>
          </w:p>
        </w:tc>
        <w:tc>
          <w:tcPr>
            <w:tcW w:w="328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line="560" w:lineRule="exact"/>
              <w:jc w:val="left"/>
              <w:rPr>
                <w:rFonts w:ascii="宋体" w:cs="宋体"/>
                <w:kern w:val="0"/>
                <w:sz w:val="21"/>
                <w:szCs w:val="21"/>
                <w:highlight w:val="none"/>
              </w:rPr>
            </w:pPr>
            <w:r>
              <w:rPr>
                <w:rFonts w:hint="eastAsia" w:ascii="宋体" w:hAnsi="宋体" w:cs="宋体"/>
                <w:sz w:val="21"/>
                <w:szCs w:val="21"/>
                <w:highlight w:val="none"/>
              </w:rPr>
              <w:t>赤峰学院附属中学财务收支</w:t>
            </w:r>
            <w:r>
              <w:rPr>
                <w:rFonts w:ascii="宋体" w:hAnsi="宋体" w:cs="宋体"/>
                <w:sz w:val="21"/>
                <w:szCs w:val="21"/>
                <w:highlight w:val="none"/>
              </w:rPr>
              <w:t>+2</w:t>
            </w:r>
            <w:r>
              <w:rPr>
                <w:rFonts w:hint="eastAsia" w:ascii="宋体" w:hAnsi="宋体" w:cs="宋体"/>
                <w:sz w:val="21"/>
                <w:szCs w:val="21"/>
                <w:highlight w:val="none"/>
              </w:rPr>
              <w:t>位处级领导经济责任审计</w:t>
            </w:r>
          </w:p>
        </w:tc>
        <w:tc>
          <w:tcPr>
            <w:tcW w:w="117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cs="宋体"/>
                <w:kern w:val="0"/>
                <w:sz w:val="21"/>
                <w:szCs w:val="21"/>
                <w:highlight w:val="none"/>
              </w:rPr>
            </w:pPr>
            <w:r>
              <w:rPr>
                <w:rFonts w:ascii="宋体" w:hAnsi="宋体" w:cs="宋体"/>
                <w:kern w:val="0"/>
                <w:sz w:val="21"/>
                <w:szCs w:val="21"/>
                <w:highlight w:val="none"/>
              </w:rPr>
              <w:t>1</w:t>
            </w:r>
          </w:p>
        </w:tc>
        <w:tc>
          <w:tcPr>
            <w:tcW w:w="220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line="560" w:lineRule="exact"/>
              <w:jc w:val="left"/>
              <w:rPr>
                <w:rFonts w:ascii="宋体" w:cs="宋体"/>
                <w:kern w:val="0"/>
                <w:sz w:val="21"/>
                <w:szCs w:val="21"/>
                <w:highlight w:val="none"/>
              </w:rPr>
            </w:pPr>
            <w:r>
              <w:rPr>
                <w:rFonts w:hint="eastAsia" w:ascii="宋体" w:hAnsi="宋体" w:cs="宋体"/>
                <w:kern w:val="0"/>
                <w:sz w:val="21"/>
                <w:szCs w:val="21"/>
                <w:highlight w:val="none"/>
              </w:rPr>
              <w:t>具体要求详见竞争性磋商文件。</w:t>
            </w:r>
          </w:p>
        </w:tc>
        <w:tc>
          <w:tcPr>
            <w:tcW w:w="172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hint="eastAsia" w:ascii="宋体" w:hAnsi="宋体" w:cs="宋体"/>
                <w:sz w:val="21"/>
                <w:szCs w:val="21"/>
                <w:highlight w:val="none"/>
              </w:rPr>
            </w:pPr>
            <w:r>
              <w:rPr>
                <w:rFonts w:ascii="宋体" w:hAnsi="宋体" w:cs="宋体"/>
                <w:sz w:val="21"/>
                <w:szCs w:val="21"/>
                <w:highlight w:val="none"/>
              </w:rPr>
              <w:t>124000</w:t>
            </w:r>
            <w:r>
              <w:rPr>
                <w:rFonts w:hint="eastAsia" w:ascii="宋体" w:hAnsi="宋体" w:cs="宋体"/>
                <w:sz w:val="21"/>
                <w:szCs w:val="21"/>
                <w:highlight w:val="none"/>
              </w:rPr>
              <w:t>.00</w:t>
            </w:r>
          </w:p>
          <w:p>
            <w:pPr>
              <w:widowControl/>
              <w:spacing w:before="100" w:after="100" w:line="390" w:lineRule="atLeast"/>
              <w:jc w:val="center"/>
              <w:rPr>
                <w:rFonts w:ascii="宋体" w:cs="宋体"/>
                <w:sz w:val="21"/>
                <w:szCs w:val="21"/>
                <w:highlight w:val="none"/>
              </w:rPr>
            </w:pPr>
            <w:r>
              <w:rPr>
                <w:rFonts w:hint="eastAsia" w:ascii="宋体" w:hAnsi="宋体" w:cs="宋体"/>
                <w:sz w:val="21"/>
                <w:szCs w:val="21"/>
                <w:highlight w:val="none"/>
              </w:rPr>
              <w:t>（财政资金）</w:t>
            </w:r>
          </w:p>
        </w:tc>
      </w:tr>
      <w:tr>
        <w:tblPrEx>
          <w:tblCellMar>
            <w:top w:w="0" w:type="dxa"/>
            <w:left w:w="0" w:type="dxa"/>
            <w:bottom w:w="0" w:type="dxa"/>
            <w:right w:w="0" w:type="dxa"/>
          </w:tblCellMar>
        </w:tblPrEx>
        <w:trPr>
          <w:trHeight w:val="1156" w:hRule="atLeast"/>
          <w:jc w:val="center"/>
        </w:trPr>
        <w:tc>
          <w:tcPr>
            <w:tcW w:w="3989" w:type="dxa"/>
            <w:gridSpan w:val="2"/>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line="560" w:lineRule="exact"/>
              <w:jc w:val="center"/>
              <w:rPr>
                <w:rFonts w:hint="eastAsia" w:ascii="宋体" w:eastAsia="宋体" w:cs="宋体"/>
                <w:b/>
                <w:bCs/>
                <w:sz w:val="24"/>
                <w:szCs w:val="24"/>
                <w:highlight w:val="none"/>
                <w:lang w:eastAsia="zh-CN"/>
              </w:rPr>
            </w:pPr>
            <w:r>
              <w:rPr>
                <w:rFonts w:hint="eastAsia" w:ascii="宋体" w:hAnsi="宋体" w:cs="宋体"/>
                <w:b/>
                <w:bCs/>
                <w:sz w:val="24"/>
                <w:szCs w:val="24"/>
                <w:highlight w:val="none"/>
                <w:lang w:eastAsia="zh-CN"/>
              </w:rPr>
              <w:t>预算总金额</w:t>
            </w:r>
          </w:p>
        </w:tc>
        <w:tc>
          <w:tcPr>
            <w:tcW w:w="5104" w:type="dxa"/>
            <w:gridSpan w:val="3"/>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after="100" w:line="390" w:lineRule="atLeast"/>
              <w:jc w:val="center"/>
              <w:rPr>
                <w:rFonts w:ascii="宋体" w:cs="宋体"/>
                <w:b/>
                <w:bCs/>
                <w:sz w:val="24"/>
                <w:szCs w:val="24"/>
                <w:highlight w:val="none"/>
              </w:rPr>
            </w:pPr>
            <w:r>
              <w:rPr>
                <w:rFonts w:hint="eastAsia" w:ascii="宋体" w:cs="宋体"/>
                <w:b/>
                <w:bCs/>
                <w:sz w:val="24"/>
                <w:szCs w:val="24"/>
                <w:highlight w:val="none"/>
              </w:rPr>
              <w:t>920500.00元</w:t>
            </w:r>
          </w:p>
        </w:tc>
      </w:tr>
    </w:tbl>
    <w:p>
      <w:pPr>
        <w:widowControl/>
        <w:shd w:val="clear" w:color="auto" w:fill="FFFFFF"/>
        <w:spacing w:line="560" w:lineRule="exact"/>
        <w:ind w:firstLine="562" w:firstLineChars="200"/>
        <w:jc w:val="left"/>
        <w:rPr>
          <w:rFonts w:ascii="宋体"/>
          <w:b/>
          <w:bCs/>
          <w:sz w:val="28"/>
          <w:szCs w:val="28"/>
          <w:highlight w:val="none"/>
        </w:rPr>
      </w:pPr>
      <w:r>
        <w:rPr>
          <w:rFonts w:hint="eastAsia" w:ascii="宋体" w:hAnsi="宋体" w:cs="宋体"/>
          <w:b/>
          <w:bCs/>
          <w:sz w:val="28"/>
          <w:szCs w:val="28"/>
          <w:highlight w:val="none"/>
        </w:rPr>
        <w:t>二、资格预审情况</w:t>
      </w:r>
    </w:p>
    <w:p>
      <w:pPr>
        <w:widowControl/>
        <w:shd w:val="clear" w:color="auto" w:fill="FFFFFF"/>
        <w:spacing w:line="560" w:lineRule="exact"/>
        <w:ind w:firstLine="560" w:firstLineChars="200"/>
        <w:jc w:val="left"/>
        <w:rPr>
          <w:rFonts w:ascii="宋体"/>
          <w:kern w:val="0"/>
          <w:sz w:val="28"/>
          <w:szCs w:val="28"/>
          <w:highlight w:val="none"/>
        </w:rPr>
      </w:pPr>
      <w:r>
        <w:rPr>
          <w:rFonts w:ascii="宋体" w:hAnsi="宋体" w:cs="宋体"/>
          <w:kern w:val="0"/>
          <w:sz w:val="28"/>
          <w:szCs w:val="28"/>
          <w:highlight w:val="none"/>
        </w:rPr>
        <w:t>1.</w:t>
      </w:r>
      <w:r>
        <w:rPr>
          <w:rFonts w:hint="eastAsia" w:ascii="宋体" w:hAnsi="宋体" w:cs="宋体"/>
          <w:kern w:val="0"/>
          <w:sz w:val="28"/>
          <w:szCs w:val="28"/>
          <w:highlight w:val="none"/>
        </w:rPr>
        <w:t>本项目报名时不实行资格预审，开标进行资格审查。资格审查资料包括：</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ascii="宋体" w:hAnsi="宋体" w:cs="宋体"/>
          <w:kern w:val="0"/>
          <w:sz w:val="28"/>
          <w:szCs w:val="28"/>
          <w:highlight w:val="none"/>
        </w:rPr>
        <w:t>1</w:t>
      </w:r>
      <w:r>
        <w:rPr>
          <w:rFonts w:hint="eastAsia" w:ascii="宋体" w:hAnsi="宋体" w:cs="宋体"/>
          <w:kern w:val="0"/>
          <w:sz w:val="28"/>
          <w:szCs w:val="28"/>
          <w:highlight w:val="none"/>
        </w:rPr>
        <w:t>）磋商函（见附件）；</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ascii="宋体" w:hAnsi="宋体" w:cs="宋体"/>
          <w:kern w:val="0"/>
          <w:sz w:val="28"/>
          <w:szCs w:val="28"/>
          <w:highlight w:val="none"/>
        </w:rPr>
        <w:t>2</w:t>
      </w:r>
      <w:r>
        <w:rPr>
          <w:rFonts w:hint="eastAsia" w:ascii="宋体" w:hAnsi="宋体" w:cs="宋体"/>
          <w:kern w:val="0"/>
          <w:sz w:val="28"/>
          <w:szCs w:val="28"/>
          <w:highlight w:val="none"/>
        </w:rPr>
        <w:t>）★有效的法定代表人的身份证明</w:t>
      </w:r>
      <w:r>
        <w:rPr>
          <w:rFonts w:hint="eastAsia" w:ascii="宋体" w:hAnsi="宋体" w:cs="宋体"/>
          <w:kern w:val="0"/>
          <w:sz w:val="28"/>
          <w:szCs w:val="28"/>
          <w:highlight w:val="none"/>
          <w:lang w:eastAsia="zh-CN"/>
        </w:rPr>
        <w:t>或</w:t>
      </w:r>
      <w:r>
        <w:rPr>
          <w:rFonts w:hint="eastAsia" w:ascii="宋体" w:hAnsi="宋体" w:cs="宋体"/>
          <w:kern w:val="0"/>
          <w:sz w:val="28"/>
          <w:szCs w:val="28"/>
          <w:highlight w:val="none"/>
        </w:rPr>
        <w:t>法定代表人的授权委托书（见附件）；</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）★三证合一营业执照副本；</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）★须具有执业资格的会计师事务所（执业资格证书）；</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5</w:t>
      </w:r>
      <w:r>
        <w:rPr>
          <w:rFonts w:hint="eastAsia" w:ascii="宋体" w:hAnsi="宋体" w:cs="宋体"/>
          <w:kern w:val="0"/>
          <w:sz w:val="28"/>
          <w:szCs w:val="28"/>
          <w:highlight w:val="none"/>
        </w:rPr>
        <w:t>）★投标企业</w:t>
      </w:r>
      <w:r>
        <w:rPr>
          <w:rFonts w:ascii="宋体" w:hAnsi="宋体" w:cs="宋体"/>
          <w:kern w:val="0"/>
          <w:sz w:val="28"/>
          <w:szCs w:val="28"/>
          <w:highlight w:val="none"/>
        </w:rPr>
        <w:t>2020</w:t>
      </w:r>
      <w:r>
        <w:rPr>
          <w:rFonts w:hint="eastAsia" w:ascii="宋体" w:hAnsi="宋体" w:cs="宋体"/>
          <w:kern w:val="0"/>
          <w:sz w:val="28"/>
          <w:szCs w:val="28"/>
          <w:highlight w:val="none"/>
        </w:rPr>
        <w:t>年至今任意三个月的依法缴纳税收证明（以税务机关提供的纳税凭证或银行入账单为准）；</w:t>
      </w:r>
    </w:p>
    <w:p>
      <w:pPr>
        <w:widowControl/>
        <w:shd w:val="clear" w:color="auto" w:fill="FFFFFF"/>
        <w:spacing w:line="560" w:lineRule="exact"/>
        <w:ind w:firstLine="560" w:firstLineChars="200"/>
        <w:jc w:val="left"/>
        <w:rPr>
          <w:rFonts w:hint="eastAsia" w:ascii="宋体" w:hAnsi="宋体" w:cs="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6</w:t>
      </w:r>
      <w:r>
        <w:rPr>
          <w:rFonts w:hint="eastAsia" w:ascii="宋体" w:hAnsi="宋体" w:cs="宋体"/>
          <w:kern w:val="0"/>
          <w:sz w:val="28"/>
          <w:szCs w:val="28"/>
          <w:highlight w:val="none"/>
        </w:rPr>
        <w:t>）★投标企业</w:t>
      </w:r>
      <w:r>
        <w:rPr>
          <w:rFonts w:ascii="宋体" w:hAnsi="宋体" w:cs="宋体"/>
          <w:kern w:val="0"/>
          <w:sz w:val="28"/>
          <w:szCs w:val="28"/>
          <w:highlight w:val="none"/>
        </w:rPr>
        <w:t>2020</w:t>
      </w:r>
      <w:r>
        <w:rPr>
          <w:rFonts w:hint="eastAsia" w:ascii="宋体" w:hAnsi="宋体" w:cs="宋体"/>
          <w:kern w:val="0"/>
          <w:sz w:val="28"/>
          <w:szCs w:val="28"/>
          <w:highlight w:val="none"/>
        </w:rPr>
        <w:t>年至今任意三个月的依法缴纳社会保障资金证明（以社保机构出具的缴纳纪录凭证或银行入账单为准）；注：依法免税和无需缴纳社会保险的提供相关主管部门出具的证明；</w:t>
      </w:r>
    </w:p>
    <w:p>
      <w:pPr>
        <w:pStyle w:val="2"/>
        <w:rPr>
          <w:rFonts w:hint="eastAsia" w:eastAsia="宋体"/>
          <w:highlight w:val="none"/>
          <w:lang w:eastAsia="zh-CN"/>
        </w:rPr>
      </w:pP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lang w:val="en-US" w:eastAsia="zh-CN"/>
        </w:rPr>
        <w:t>7</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w:t>
      </w:r>
      <w:r>
        <w:rPr>
          <w:rFonts w:hint="eastAsia" w:ascii="宋体" w:hAnsi="宋体" w:cs="宋体"/>
          <w:kern w:val="0"/>
          <w:sz w:val="28"/>
          <w:szCs w:val="28"/>
          <w:highlight w:val="none"/>
          <w:lang w:eastAsia="zh-CN"/>
        </w:rPr>
        <w:t>供应商</w:t>
      </w:r>
      <w:r>
        <w:rPr>
          <w:rFonts w:hint="eastAsia" w:ascii="宋体" w:hAnsi="宋体" w:cs="宋体"/>
          <w:kern w:val="0"/>
          <w:sz w:val="28"/>
          <w:szCs w:val="28"/>
          <w:highlight w:val="none"/>
        </w:rPr>
        <w:t>需提供</w:t>
      </w:r>
      <w:r>
        <w:rPr>
          <w:rFonts w:hint="eastAsia" w:ascii="宋体" w:hAnsi="宋体" w:cs="宋体"/>
          <w:kern w:val="0"/>
          <w:sz w:val="28"/>
          <w:szCs w:val="28"/>
          <w:highlight w:val="none"/>
          <w:lang w:val="en-US" w:eastAsia="zh-CN"/>
        </w:rPr>
        <w:t>2018年度、2019年度、2020年度</w:t>
      </w:r>
      <w:r>
        <w:rPr>
          <w:rFonts w:hint="eastAsia" w:ascii="宋体" w:hAnsi="宋体" w:cs="宋体"/>
          <w:kern w:val="0"/>
          <w:sz w:val="28"/>
          <w:szCs w:val="28"/>
          <w:highlight w:val="none"/>
        </w:rPr>
        <w:t>的</w:t>
      </w:r>
      <w:r>
        <w:rPr>
          <w:rFonts w:hint="eastAsia" w:ascii="宋体" w:hAnsi="宋体" w:cs="宋体"/>
          <w:kern w:val="0"/>
          <w:sz w:val="28"/>
          <w:szCs w:val="28"/>
          <w:highlight w:val="none"/>
          <w:lang w:val="en-US" w:eastAsia="zh-CN"/>
        </w:rPr>
        <w:t>财务审计</w:t>
      </w:r>
      <w:r>
        <w:rPr>
          <w:rFonts w:hint="eastAsia" w:ascii="宋体" w:hAnsi="宋体" w:cs="宋体"/>
          <w:kern w:val="0"/>
          <w:sz w:val="28"/>
          <w:szCs w:val="28"/>
          <w:highlight w:val="none"/>
        </w:rPr>
        <w:t>报告</w:t>
      </w:r>
      <w:r>
        <w:rPr>
          <w:rFonts w:hint="eastAsia" w:ascii="宋体" w:hAnsi="宋体" w:cs="宋体"/>
          <w:kern w:val="0"/>
          <w:sz w:val="28"/>
          <w:szCs w:val="28"/>
          <w:highlight w:val="none"/>
          <w:lang w:eastAsia="zh-CN"/>
        </w:rPr>
        <w:t>；</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ascii="宋体" w:hAnsi="宋体" w:cs="宋体"/>
          <w:kern w:val="0"/>
          <w:sz w:val="28"/>
          <w:szCs w:val="28"/>
          <w:highlight w:val="none"/>
        </w:rPr>
        <w:t>8</w:t>
      </w:r>
      <w:r>
        <w:rPr>
          <w:rFonts w:hint="eastAsia" w:ascii="宋体" w:hAnsi="宋体" w:cs="宋体"/>
          <w:kern w:val="0"/>
          <w:sz w:val="28"/>
          <w:szCs w:val="28"/>
          <w:highlight w:val="none"/>
        </w:rPr>
        <w:t>）参加政府采购活动前</w:t>
      </w:r>
      <w:r>
        <w:rPr>
          <w:rFonts w:ascii="宋体" w:hAnsi="宋体" w:cs="宋体"/>
          <w:kern w:val="0"/>
          <w:sz w:val="28"/>
          <w:szCs w:val="28"/>
          <w:highlight w:val="none"/>
        </w:rPr>
        <w:t>3</w:t>
      </w:r>
      <w:r>
        <w:rPr>
          <w:rFonts w:hint="eastAsia" w:ascii="宋体" w:hAnsi="宋体" w:cs="宋体"/>
          <w:kern w:val="0"/>
          <w:sz w:val="28"/>
          <w:szCs w:val="28"/>
          <w:highlight w:val="none"/>
        </w:rPr>
        <w:t>年内在经营活动中没有重大违法记录的书面声明（加盖企业公章）；</w:t>
      </w:r>
    </w:p>
    <w:p>
      <w:pPr>
        <w:widowControl/>
        <w:spacing w:line="540" w:lineRule="exact"/>
        <w:ind w:firstLine="560" w:firstLineChars="200"/>
        <w:jc w:val="left"/>
        <w:outlineLvl w:val="2"/>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）未被列入“信用中国”网站</w:t>
      </w:r>
      <w:r>
        <w:rPr>
          <w:rFonts w:ascii="宋体" w:hAnsi="宋体" w:cs="宋体"/>
          <w:sz w:val="28"/>
          <w:szCs w:val="28"/>
          <w:highlight w:val="none"/>
        </w:rPr>
        <w:t>(www.creditchina.gov.cn)</w:t>
      </w:r>
      <w:r>
        <w:rPr>
          <w:rFonts w:hint="eastAsia" w:ascii="宋体" w:hAnsi="宋体" w:cs="宋体"/>
          <w:sz w:val="28"/>
          <w:szCs w:val="28"/>
          <w:highlight w:val="none"/>
        </w:rPr>
        <w:t>信用失信被执行人、重大税收违法案件当事人名单、政府采购严重违法失信名单查询记录的网页截图；</w:t>
      </w:r>
    </w:p>
    <w:p>
      <w:pPr>
        <w:widowControl/>
        <w:spacing w:line="540" w:lineRule="exact"/>
        <w:ind w:firstLine="560" w:firstLineChars="200"/>
        <w:jc w:val="left"/>
        <w:outlineLvl w:val="2"/>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）未被列入“中国政府采购网”</w:t>
      </w:r>
      <w:r>
        <w:rPr>
          <w:rFonts w:ascii="宋体" w:hAnsi="宋体" w:cs="宋体"/>
          <w:sz w:val="28"/>
          <w:szCs w:val="28"/>
          <w:highlight w:val="none"/>
        </w:rPr>
        <w:t>(www.ccgp.gov.cn) </w:t>
      </w:r>
      <w:r>
        <w:rPr>
          <w:rFonts w:hint="eastAsia" w:ascii="宋体" w:hAnsi="宋体" w:cs="宋体"/>
          <w:sz w:val="28"/>
          <w:szCs w:val="28"/>
          <w:highlight w:val="none"/>
        </w:rPr>
        <w:t>政府采购严重违法失信行为记录名单查询记录的网页截图；</w:t>
      </w:r>
    </w:p>
    <w:p>
      <w:pPr>
        <w:widowControl/>
        <w:spacing w:line="540" w:lineRule="exact"/>
        <w:ind w:firstLine="560" w:firstLineChars="200"/>
        <w:jc w:val="left"/>
        <w:outlineLvl w:val="2"/>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）未受过财政部门禁止参加政府采购活动的行政处罚或受过行政处罚但期限届满的书面声明（格式自拟）；</w:t>
      </w:r>
    </w:p>
    <w:p>
      <w:pPr>
        <w:pStyle w:val="2"/>
        <w:rPr>
          <w:rFonts w:ascii="宋体" w:hAnsi="宋体"/>
          <w:sz w:val="28"/>
          <w:szCs w:val="28"/>
          <w:highlight w:val="none"/>
        </w:rPr>
      </w:pPr>
      <w:r>
        <w:rPr>
          <w:rFonts w:hint="eastAsia"/>
          <w:highlight w:val="none"/>
        </w:rPr>
        <w:t xml:space="preserve">  </w:t>
      </w:r>
      <w:r>
        <w:rPr>
          <w:rFonts w:hint="eastAsia" w:ascii="宋体" w:hAnsi="宋体"/>
          <w:sz w:val="28"/>
          <w:szCs w:val="28"/>
          <w:highlight w:val="none"/>
        </w:rPr>
        <w:t>（12）会计师事务所在近三年内没有因违法违规行为被国家有关部门予以处罚的记录，并在承担的审计咨询工作中没有出现重大质量问题、不良记录并被国家有关部门予以处罚。在近三年能够按期保质履约，没有因违约引起纠纷、仲裁和诉讼记录。</w:t>
      </w:r>
    </w:p>
    <w:p>
      <w:pPr>
        <w:pStyle w:val="2"/>
        <w:ind w:firstLine="560"/>
        <w:rPr>
          <w:rFonts w:ascii="宋体" w:hAnsi="宋体"/>
          <w:sz w:val="28"/>
          <w:szCs w:val="28"/>
          <w:highlight w:val="none"/>
        </w:rPr>
      </w:pPr>
      <w:r>
        <w:rPr>
          <w:rFonts w:hint="eastAsia" w:ascii="宋体" w:hAnsi="宋体"/>
          <w:sz w:val="28"/>
          <w:szCs w:val="28"/>
          <w:highlight w:val="none"/>
        </w:rPr>
        <w:t>（13）</w:t>
      </w:r>
      <w:r>
        <w:rPr>
          <w:rFonts w:hint="eastAsia" w:ascii="宋体" w:hAnsi="宋体"/>
          <w:color w:val="auto"/>
          <w:sz w:val="28"/>
          <w:szCs w:val="28"/>
          <w:highlight w:val="none"/>
          <w:lang w:eastAsia="zh-CN"/>
        </w:rPr>
        <w:t>供应商需</w:t>
      </w:r>
      <w:r>
        <w:rPr>
          <w:rFonts w:hint="eastAsia" w:ascii="宋体" w:hAnsi="宋体"/>
          <w:color w:val="auto"/>
          <w:sz w:val="28"/>
          <w:szCs w:val="28"/>
          <w:highlight w:val="none"/>
        </w:rPr>
        <w:t>为近三年获得</w:t>
      </w:r>
      <w:r>
        <w:rPr>
          <w:rFonts w:hint="eastAsia" w:ascii="宋体" w:hAnsi="宋体"/>
          <w:color w:val="auto"/>
          <w:sz w:val="28"/>
          <w:szCs w:val="28"/>
          <w:highlight w:val="none"/>
          <w:lang w:eastAsia="zh-CN"/>
        </w:rPr>
        <w:t>过</w:t>
      </w:r>
      <w:r>
        <w:rPr>
          <w:rFonts w:ascii="宋体" w:hAnsi="宋体"/>
          <w:color w:val="auto"/>
          <w:sz w:val="28"/>
          <w:szCs w:val="28"/>
          <w:highlight w:val="none"/>
        </w:rPr>
        <w:t>中国注册会计师协会综合评价前100</w:t>
      </w:r>
      <w:r>
        <w:rPr>
          <w:rFonts w:hint="eastAsia" w:ascii="宋体" w:hAnsi="宋体"/>
          <w:color w:val="auto"/>
          <w:sz w:val="28"/>
          <w:szCs w:val="28"/>
          <w:highlight w:val="none"/>
          <w:lang w:eastAsia="zh-CN"/>
        </w:rPr>
        <w:t>名的</w:t>
      </w:r>
      <w:r>
        <w:rPr>
          <w:rFonts w:ascii="宋体" w:hAnsi="宋体"/>
          <w:color w:val="auto"/>
          <w:sz w:val="28"/>
          <w:szCs w:val="28"/>
          <w:highlight w:val="none"/>
        </w:rPr>
        <w:t>会计师事务所</w:t>
      </w:r>
      <w:r>
        <w:rPr>
          <w:rFonts w:hint="eastAsia" w:ascii="宋体" w:hAnsi="宋体"/>
          <w:color w:val="auto"/>
          <w:sz w:val="28"/>
          <w:szCs w:val="28"/>
          <w:highlight w:val="none"/>
        </w:rPr>
        <w:t>。</w:t>
      </w:r>
    </w:p>
    <w:p>
      <w:pPr>
        <w:spacing w:line="360" w:lineRule="auto"/>
        <w:ind w:firstLine="573"/>
        <w:rPr>
          <w:rFonts w:ascii="宋体"/>
          <w:b/>
          <w:bCs/>
          <w:kern w:val="0"/>
          <w:sz w:val="28"/>
          <w:szCs w:val="28"/>
          <w:highlight w:val="none"/>
        </w:rPr>
      </w:pPr>
      <w:r>
        <w:rPr>
          <w:rFonts w:hint="eastAsia" w:ascii="宋体" w:hAnsi="宋体" w:cs="宋体"/>
          <w:b/>
          <w:bCs/>
          <w:kern w:val="0"/>
          <w:sz w:val="28"/>
          <w:szCs w:val="28"/>
          <w:highlight w:val="none"/>
        </w:rPr>
        <w:t>“</w:t>
      </w:r>
      <w:r>
        <w:rPr>
          <w:rFonts w:hint="eastAsia" w:ascii="宋体" w:cs="宋体"/>
          <w:b/>
          <w:bCs/>
          <w:sz w:val="28"/>
          <w:szCs w:val="28"/>
          <w:highlight w:val="none"/>
        </w:rPr>
        <w:t>特别提醒</w:t>
      </w:r>
      <w:r>
        <w:rPr>
          <w:rFonts w:ascii="宋体" w:cs="宋体"/>
          <w:b/>
          <w:bCs/>
          <w:sz w:val="28"/>
          <w:szCs w:val="28"/>
          <w:highlight w:val="none"/>
        </w:rPr>
        <w:t>:</w:t>
      </w:r>
      <w:r>
        <w:rPr>
          <w:rFonts w:hint="eastAsia" w:ascii="宋体" w:cs="宋体"/>
          <w:b/>
          <w:bCs/>
          <w:sz w:val="28"/>
          <w:szCs w:val="28"/>
          <w:highlight w:val="none"/>
        </w:rPr>
        <w:t>新冠疫情期间，防控管理严格按《内蒙古自治区新冠肺炎疫情防控指挥部关于调整管控措施推进人员有序流动的通知》规定执行。供应商应充分了解，以免造成不必要的麻烦和损失，否则后果自负。”</w:t>
      </w:r>
    </w:p>
    <w:p>
      <w:pPr>
        <w:widowControl/>
        <w:shd w:val="clear" w:color="auto" w:fill="FFFFFF"/>
        <w:spacing w:line="560" w:lineRule="exact"/>
        <w:ind w:firstLine="560" w:firstLineChars="200"/>
        <w:jc w:val="left"/>
        <w:rPr>
          <w:rFonts w:ascii="宋体"/>
          <w:kern w:val="0"/>
          <w:sz w:val="28"/>
          <w:szCs w:val="28"/>
          <w:highlight w:val="none"/>
        </w:rPr>
      </w:pPr>
      <w:r>
        <w:rPr>
          <w:rFonts w:ascii="宋体" w:hAnsi="宋体" w:cs="宋体"/>
          <w:kern w:val="0"/>
          <w:sz w:val="28"/>
          <w:szCs w:val="28"/>
          <w:highlight w:val="none"/>
        </w:rPr>
        <w:t>2.</w:t>
      </w:r>
      <w:r>
        <w:rPr>
          <w:rFonts w:hint="eastAsia" w:ascii="宋体" w:hAnsi="宋体" w:cs="宋体"/>
          <w:kern w:val="0"/>
          <w:sz w:val="28"/>
          <w:szCs w:val="28"/>
          <w:highlight w:val="none"/>
        </w:rPr>
        <w:t>供应商的资格要求：</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符合《政府采购法》第二十二条规定的条件。</w:t>
      </w:r>
    </w:p>
    <w:p>
      <w:pPr>
        <w:widowControl/>
        <w:shd w:val="clear" w:color="auto" w:fill="FFFFFF"/>
        <w:spacing w:line="560" w:lineRule="exact"/>
        <w:ind w:firstLine="562" w:firstLineChars="200"/>
        <w:jc w:val="left"/>
        <w:rPr>
          <w:rFonts w:ascii="宋体"/>
          <w:b/>
          <w:bCs/>
          <w:kern w:val="0"/>
          <w:sz w:val="28"/>
          <w:szCs w:val="28"/>
          <w:highlight w:val="none"/>
        </w:rPr>
      </w:pPr>
      <w:r>
        <w:rPr>
          <w:rFonts w:hint="eastAsia" w:ascii="宋体" w:hAnsi="宋体" w:cs="宋体"/>
          <w:b/>
          <w:bCs/>
          <w:kern w:val="0"/>
          <w:sz w:val="28"/>
          <w:szCs w:val="28"/>
          <w:highlight w:val="none"/>
        </w:rPr>
        <w:t>须具有执业资格的会计师事务所。</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单位负责人为同一人或者存在直接控股、管理关系供应商，不得参加同一项下的政府采购活动；为采购项目提供整体设计、规范编制或者项目管理、监理、检测等服务的供应商，不得再参加该采购项目的其他采购活动。</w:t>
      </w:r>
    </w:p>
    <w:p>
      <w:pPr>
        <w:widowControl/>
        <w:shd w:val="clear" w:color="auto" w:fill="FFFFFF"/>
        <w:spacing w:line="560" w:lineRule="exact"/>
        <w:ind w:firstLine="560" w:firstLineChars="200"/>
        <w:jc w:val="left"/>
        <w:rPr>
          <w:rFonts w:ascii="宋体"/>
          <w:kern w:val="0"/>
          <w:sz w:val="28"/>
          <w:szCs w:val="28"/>
          <w:highlight w:val="none"/>
        </w:rPr>
      </w:pPr>
      <w:r>
        <w:rPr>
          <w:rFonts w:ascii="宋体" w:hAnsi="宋体" w:cs="宋体"/>
          <w:kern w:val="0"/>
          <w:sz w:val="28"/>
          <w:szCs w:val="28"/>
          <w:highlight w:val="none"/>
        </w:rPr>
        <w:t>3.</w:t>
      </w:r>
      <w:r>
        <w:rPr>
          <w:rFonts w:hint="eastAsia" w:ascii="宋体" w:hAnsi="宋体" w:cs="宋体"/>
          <w:kern w:val="0"/>
          <w:sz w:val="28"/>
          <w:szCs w:val="28"/>
          <w:highlight w:val="none"/>
        </w:rPr>
        <w:t>符合上述条件的供应商可在</w:t>
      </w:r>
      <w:r>
        <w:rPr>
          <w:rFonts w:ascii="宋体" w:hAnsi="宋体" w:cs="宋体"/>
          <w:kern w:val="0"/>
          <w:sz w:val="28"/>
          <w:szCs w:val="28"/>
          <w:highlight w:val="none"/>
        </w:rPr>
        <w:t>2021</w:t>
      </w:r>
      <w:r>
        <w:rPr>
          <w:rFonts w:hint="eastAsia" w:ascii="宋体" w:hAnsi="宋体" w:cs="宋体"/>
          <w:kern w:val="0"/>
          <w:sz w:val="28"/>
          <w:szCs w:val="28"/>
          <w:highlight w:val="none"/>
        </w:rPr>
        <w:t>年</w:t>
      </w:r>
      <w:r>
        <w:rPr>
          <w:rFonts w:ascii="宋体" w:hAnsi="宋体" w:cs="宋体"/>
          <w:kern w:val="0"/>
          <w:sz w:val="28"/>
          <w:szCs w:val="28"/>
          <w:highlight w:val="none"/>
        </w:rPr>
        <w:t>0</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15</w:t>
      </w:r>
      <w:r>
        <w:rPr>
          <w:rFonts w:hint="eastAsia" w:ascii="宋体" w:hAnsi="宋体" w:cs="宋体"/>
          <w:kern w:val="0"/>
          <w:sz w:val="28"/>
          <w:szCs w:val="28"/>
          <w:highlight w:val="none"/>
        </w:rPr>
        <w:t>日至</w:t>
      </w:r>
      <w:r>
        <w:rPr>
          <w:rFonts w:ascii="宋体" w:hAnsi="宋体" w:cs="宋体"/>
          <w:kern w:val="0"/>
          <w:sz w:val="28"/>
          <w:szCs w:val="28"/>
          <w:highlight w:val="none"/>
        </w:rPr>
        <w:t>2021</w:t>
      </w:r>
      <w:r>
        <w:rPr>
          <w:rFonts w:hint="eastAsia" w:ascii="宋体" w:hAnsi="宋体" w:cs="宋体"/>
          <w:kern w:val="0"/>
          <w:sz w:val="28"/>
          <w:szCs w:val="28"/>
          <w:highlight w:val="none"/>
        </w:rPr>
        <w:t>年</w:t>
      </w:r>
      <w:r>
        <w:rPr>
          <w:rFonts w:ascii="宋体" w:hAnsi="宋体" w:cs="宋体"/>
          <w:kern w:val="0"/>
          <w:sz w:val="28"/>
          <w:szCs w:val="28"/>
          <w:highlight w:val="none"/>
        </w:rPr>
        <w:t>04</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21</w:t>
      </w:r>
      <w:r>
        <w:rPr>
          <w:rFonts w:hint="eastAsia" w:ascii="宋体" w:hAnsi="宋体" w:cs="宋体"/>
          <w:kern w:val="0"/>
          <w:sz w:val="28"/>
          <w:szCs w:val="28"/>
          <w:highlight w:val="none"/>
        </w:rPr>
        <w:t>日，填写</w:t>
      </w:r>
      <w:r>
        <w:rPr>
          <w:highlight w:val="none"/>
        </w:rPr>
        <w:fldChar w:fldCharType="begin"/>
      </w:r>
      <w:r>
        <w:rPr>
          <w:highlight w:val="none"/>
        </w:rPr>
        <w:instrText xml:space="preserve"> HYPERLINK "file:///C:\\Users\\Administrator\\Desktop\\好《报名供应商登记表》（见后附表）发送到邮箱ahqzfcgzx@163.com即可。本项目的变更内容请供应商随时在赤峰公共资源交易网：http:\\www.cfggzy.cn首页检索" </w:instrText>
      </w:r>
      <w:r>
        <w:rPr>
          <w:highlight w:val="none"/>
        </w:rPr>
        <w:fldChar w:fldCharType="separate"/>
      </w:r>
      <w:r>
        <w:rPr>
          <w:rFonts w:hint="eastAsia" w:ascii="宋体" w:hAnsi="宋体" w:cs="宋体"/>
          <w:kern w:val="0"/>
          <w:sz w:val="28"/>
          <w:szCs w:val="28"/>
          <w:highlight w:val="none"/>
        </w:rPr>
        <w:t>好《报名供应商登记表》（见后附表）发送到邮箱</w:t>
      </w:r>
      <w:r>
        <w:rPr>
          <w:rFonts w:ascii="宋体" w:hAnsi="宋体" w:cs="宋体"/>
          <w:kern w:val="0"/>
          <w:sz w:val="28"/>
          <w:szCs w:val="28"/>
          <w:highlight w:val="none"/>
        </w:rPr>
        <w:t>3272356177@qq.com</w:t>
      </w:r>
      <w:r>
        <w:rPr>
          <w:rFonts w:hint="eastAsia" w:ascii="宋体" w:hAnsi="宋体" w:cs="宋体"/>
          <w:kern w:val="0"/>
          <w:sz w:val="28"/>
          <w:szCs w:val="28"/>
          <w:highlight w:val="none"/>
        </w:rPr>
        <w:t>即可。</w:t>
      </w:r>
      <w:r>
        <w:rPr>
          <w:rFonts w:hint="eastAsia" w:ascii="宋体" w:hAnsi="宋体" w:cs="宋体"/>
          <w:kern w:val="0"/>
          <w:sz w:val="28"/>
          <w:szCs w:val="28"/>
          <w:highlight w:val="none"/>
        </w:rPr>
        <w:fldChar w:fldCharType="end"/>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本项目的采购公告、采购文件及变更内容请供应商随时可以</w:t>
      </w:r>
      <w:r>
        <w:rPr>
          <w:rFonts w:hint="eastAsia" w:ascii="宋体" w:hAnsi="宋体" w:cs="宋体"/>
          <w:kern w:val="0"/>
          <w:sz w:val="28"/>
          <w:szCs w:val="28"/>
          <w:highlight w:val="none"/>
          <w:lang w:eastAsia="zh-CN"/>
        </w:rPr>
        <w:t>到</w:t>
      </w:r>
      <w:r>
        <w:rPr>
          <w:rFonts w:hint="eastAsia" w:ascii="宋体" w:hAnsi="宋体" w:cs="宋体"/>
          <w:kern w:val="0"/>
          <w:sz w:val="28"/>
          <w:szCs w:val="28"/>
          <w:highlight w:val="none"/>
          <w:lang w:val="en-US" w:eastAsia="zh-CN"/>
        </w:rPr>
        <w:t>中国政府采购网（中国政府购买服务信息平台）</w:t>
      </w:r>
      <w:r>
        <w:rPr>
          <w:rFonts w:hint="eastAsia" w:ascii="宋体" w:hAnsi="宋体" w:cs="宋体"/>
          <w:kern w:val="0"/>
          <w:sz w:val="28"/>
          <w:szCs w:val="28"/>
          <w:highlight w:val="none"/>
        </w:rPr>
        <w:t>：http://www.ccgp.gov.cn/</w:t>
      </w:r>
      <w:r>
        <w:rPr>
          <w:rFonts w:hint="eastAsia" w:ascii="宋体" w:hAnsi="宋体" w:cs="宋体"/>
          <w:kern w:val="0"/>
          <w:sz w:val="28"/>
          <w:szCs w:val="28"/>
          <w:highlight w:val="none"/>
          <w:lang w:eastAsia="zh-CN"/>
        </w:rPr>
        <w:t>“信息公告专栏”</w:t>
      </w:r>
      <w:r>
        <w:rPr>
          <w:rFonts w:hint="eastAsia" w:ascii="宋体" w:hAnsi="宋体" w:cs="宋体"/>
          <w:kern w:val="0"/>
          <w:sz w:val="28"/>
          <w:szCs w:val="28"/>
          <w:highlight w:val="none"/>
          <w:lang w:val="en-US" w:eastAsia="zh-CN"/>
        </w:rPr>
        <w:t>或赤峰学院官网http://www.cfxy.cn/</w:t>
      </w: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政府采购专栏</w:t>
      </w:r>
      <w:r>
        <w:rPr>
          <w:rFonts w:hint="eastAsia" w:ascii="宋体" w:hAnsi="宋体" w:cs="宋体"/>
          <w:kern w:val="0"/>
          <w:sz w:val="28"/>
          <w:szCs w:val="28"/>
          <w:highlight w:val="none"/>
        </w:rPr>
        <w:t>”搜索</w:t>
      </w:r>
      <w:r>
        <w:rPr>
          <w:rFonts w:hint="eastAsia" w:ascii="宋体" w:hAnsi="宋体" w:cs="宋体"/>
          <w:kern w:val="0"/>
          <w:sz w:val="28"/>
          <w:szCs w:val="28"/>
          <w:highlight w:val="none"/>
          <w:lang w:val="en-US" w:eastAsia="zh-CN"/>
        </w:rPr>
        <w:t>本项目</w:t>
      </w:r>
      <w:r>
        <w:rPr>
          <w:rFonts w:hint="eastAsia" w:ascii="宋体" w:hAnsi="宋体" w:cs="宋体"/>
          <w:kern w:val="0"/>
          <w:sz w:val="28"/>
          <w:szCs w:val="28"/>
          <w:highlight w:val="none"/>
        </w:rPr>
        <w:t>，找到本项目附件获取磋商采购文件。</w:t>
      </w:r>
    </w:p>
    <w:p>
      <w:pPr>
        <w:widowControl/>
        <w:shd w:val="clear" w:color="auto" w:fill="FFFFFF"/>
        <w:spacing w:line="560" w:lineRule="exact"/>
        <w:ind w:firstLine="562" w:firstLineChars="200"/>
        <w:jc w:val="left"/>
        <w:rPr>
          <w:rFonts w:ascii="宋体"/>
          <w:b/>
          <w:bCs/>
          <w:sz w:val="28"/>
          <w:szCs w:val="28"/>
          <w:highlight w:val="none"/>
        </w:rPr>
      </w:pPr>
      <w:r>
        <w:rPr>
          <w:rFonts w:hint="eastAsia" w:ascii="宋体" w:hAnsi="宋体" w:cs="宋体"/>
          <w:b/>
          <w:bCs/>
          <w:sz w:val="28"/>
          <w:szCs w:val="28"/>
          <w:highlight w:val="none"/>
        </w:rPr>
        <w:t>三、采购文件获取的时间、地点、方式</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符合上述条件的供应商可在</w:t>
      </w:r>
      <w:r>
        <w:rPr>
          <w:rFonts w:ascii="宋体" w:hAnsi="宋体" w:cs="宋体"/>
          <w:kern w:val="0"/>
          <w:sz w:val="28"/>
          <w:szCs w:val="28"/>
          <w:highlight w:val="none"/>
        </w:rPr>
        <w:t>2021</w:t>
      </w:r>
      <w:r>
        <w:rPr>
          <w:rFonts w:hint="eastAsia" w:ascii="宋体" w:hAnsi="宋体" w:cs="宋体"/>
          <w:kern w:val="0"/>
          <w:sz w:val="28"/>
          <w:szCs w:val="28"/>
          <w:highlight w:val="none"/>
        </w:rPr>
        <w:t>年</w:t>
      </w:r>
      <w:r>
        <w:rPr>
          <w:rFonts w:ascii="宋体" w:hAnsi="宋体" w:cs="宋体"/>
          <w:kern w:val="0"/>
          <w:sz w:val="28"/>
          <w:szCs w:val="28"/>
          <w:highlight w:val="none"/>
        </w:rPr>
        <w:t>0</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15</w:t>
      </w:r>
      <w:r>
        <w:rPr>
          <w:rFonts w:hint="eastAsia" w:ascii="宋体" w:hAnsi="宋体" w:cs="宋体"/>
          <w:kern w:val="0"/>
          <w:sz w:val="28"/>
          <w:szCs w:val="28"/>
          <w:highlight w:val="none"/>
        </w:rPr>
        <w:t>日至</w:t>
      </w:r>
      <w:r>
        <w:rPr>
          <w:rFonts w:ascii="宋体" w:hAnsi="宋体" w:cs="宋体"/>
          <w:kern w:val="0"/>
          <w:sz w:val="28"/>
          <w:szCs w:val="28"/>
          <w:highlight w:val="none"/>
        </w:rPr>
        <w:t>2021</w:t>
      </w:r>
      <w:r>
        <w:rPr>
          <w:rFonts w:hint="eastAsia" w:ascii="宋体" w:hAnsi="宋体" w:cs="宋体"/>
          <w:kern w:val="0"/>
          <w:sz w:val="28"/>
          <w:szCs w:val="28"/>
          <w:highlight w:val="none"/>
        </w:rPr>
        <w:t>年</w:t>
      </w:r>
      <w:r>
        <w:rPr>
          <w:rFonts w:ascii="宋体" w:hAnsi="宋体" w:cs="宋体"/>
          <w:kern w:val="0"/>
          <w:sz w:val="28"/>
          <w:szCs w:val="28"/>
          <w:highlight w:val="none"/>
        </w:rPr>
        <w:t>04</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21</w:t>
      </w:r>
      <w:r>
        <w:rPr>
          <w:rFonts w:hint="eastAsia" w:ascii="宋体" w:hAnsi="宋体" w:cs="宋体"/>
          <w:kern w:val="0"/>
          <w:sz w:val="28"/>
          <w:szCs w:val="28"/>
          <w:highlight w:val="none"/>
        </w:rPr>
        <w:t>日，每个工作日上午</w:t>
      </w:r>
      <w:r>
        <w:rPr>
          <w:rFonts w:ascii="宋体" w:hAnsi="宋体" w:cs="宋体"/>
          <w:kern w:val="0"/>
          <w:sz w:val="28"/>
          <w:szCs w:val="28"/>
          <w:highlight w:val="none"/>
        </w:rPr>
        <w:t>8:00—11:30</w:t>
      </w:r>
      <w:r>
        <w:rPr>
          <w:rFonts w:hint="eastAsia" w:ascii="宋体" w:hAnsi="宋体" w:cs="宋体"/>
          <w:kern w:val="0"/>
          <w:sz w:val="28"/>
          <w:szCs w:val="28"/>
          <w:highlight w:val="none"/>
        </w:rPr>
        <w:t>、下午</w:t>
      </w:r>
      <w:r>
        <w:rPr>
          <w:rFonts w:ascii="宋体" w:hAnsi="宋体" w:cs="宋体"/>
          <w:kern w:val="0"/>
          <w:sz w:val="28"/>
          <w:szCs w:val="28"/>
          <w:highlight w:val="none"/>
        </w:rPr>
        <w:t>2:30—5:30</w:t>
      </w:r>
      <w:r>
        <w:rPr>
          <w:rFonts w:hint="eastAsia" w:ascii="宋体" w:hAnsi="宋体" w:cs="宋体"/>
          <w:kern w:val="0"/>
          <w:sz w:val="28"/>
          <w:szCs w:val="28"/>
          <w:highlight w:val="none"/>
          <w:lang w:eastAsia="zh-CN"/>
        </w:rPr>
        <w:t>到</w:t>
      </w:r>
      <w:r>
        <w:rPr>
          <w:rFonts w:hint="eastAsia" w:ascii="宋体" w:hAnsi="宋体" w:cs="宋体"/>
          <w:kern w:val="0"/>
          <w:sz w:val="28"/>
          <w:szCs w:val="28"/>
          <w:highlight w:val="none"/>
          <w:lang w:val="en-US" w:eastAsia="zh-CN"/>
        </w:rPr>
        <w:t>中国政府采购网（中国政府购买服务信息平台）</w:t>
      </w:r>
      <w:r>
        <w:rPr>
          <w:rFonts w:hint="eastAsia" w:ascii="宋体" w:hAnsi="宋体" w:cs="宋体"/>
          <w:kern w:val="0"/>
          <w:sz w:val="28"/>
          <w:szCs w:val="28"/>
          <w:highlight w:val="none"/>
        </w:rPr>
        <w:t>：http://www.ccgp.gov.cn/</w:t>
      </w:r>
      <w:r>
        <w:rPr>
          <w:rFonts w:hint="eastAsia" w:ascii="宋体" w:hAnsi="宋体" w:cs="宋体"/>
          <w:kern w:val="0"/>
          <w:sz w:val="28"/>
          <w:szCs w:val="28"/>
          <w:highlight w:val="none"/>
          <w:lang w:eastAsia="zh-CN"/>
        </w:rPr>
        <w:t>“信息公告专栏”</w:t>
      </w:r>
      <w:r>
        <w:rPr>
          <w:rFonts w:hint="eastAsia" w:ascii="宋体" w:hAnsi="宋体" w:cs="宋体"/>
          <w:kern w:val="0"/>
          <w:sz w:val="28"/>
          <w:szCs w:val="28"/>
          <w:highlight w:val="none"/>
          <w:lang w:val="en-US" w:eastAsia="zh-CN"/>
        </w:rPr>
        <w:t>或赤峰学院官网http://www.cfxy.cn/</w:t>
      </w: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政府采购专栏</w:t>
      </w:r>
      <w:r>
        <w:rPr>
          <w:rFonts w:hint="eastAsia" w:ascii="宋体" w:hAnsi="宋体" w:cs="宋体"/>
          <w:kern w:val="0"/>
          <w:sz w:val="28"/>
          <w:szCs w:val="28"/>
          <w:highlight w:val="none"/>
        </w:rPr>
        <w:t>”搜索</w:t>
      </w:r>
      <w:r>
        <w:rPr>
          <w:rFonts w:hint="eastAsia" w:ascii="宋体" w:hAnsi="宋体" w:cs="宋体"/>
          <w:kern w:val="0"/>
          <w:sz w:val="28"/>
          <w:szCs w:val="28"/>
          <w:highlight w:val="none"/>
          <w:lang w:val="en-US" w:eastAsia="zh-CN"/>
        </w:rPr>
        <w:t>本项目</w:t>
      </w:r>
      <w:r>
        <w:rPr>
          <w:rFonts w:hint="eastAsia" w:ascii="宋体" w:hAnsi="宋体" w:cs="宋体"/>
          <w:kern w:val="0"/>
          <w:sz w:val="28"/>
          <w:szCs w:val="28"/>
          <w:highlight w:val="none"/>
        </w:rPr>
        <w:t>，找到本项目附件获取磋商采购文件。</w:t>
      </w:r>
      <w:r>
        <w:rPr>
          <w:rFonts w:ascii="宋体" w:hAnsi="宋体" w:cs="宋体"/>
          <w:kern w:val="0"/>
          <w:sz w:val="28"/>
          <w:szCs w:val="28"/>
          <w:highlight w:val="none"/>
        </w:rPr>
        <w:t xml:space="preserve"> </w:t>
      </w:r>
    </w:p>
    <w:p>
      <w:pPr>
        <w:widowControl/>
        <w:shd w:val="clear" w:color="auto" w:fill="FFFFFF"/>
        <w:spacing w:line="560" w:lineRule="exact"/>
        <w:ind w:firstLine="562" w:firstLineChars="200"/>
        <w:jc w:val="left"/>
        <w:rPr>
          <w:rFonts w:ascii="宋体"/>
          <w:b/>
          <w:bCs/>
          <w:sz w:val="28"/>
          <w:szCs w:val="28"/>
          <w:highlight w:val="none"/>
        </w:rPr>
      </w:pPr>
      <w:r>
        <w:rPr>
          <w:rFonts w:hint="eastAsia" w:ascii="宋体" w:hAnsi="宋体" w:cs="宋体"/>
          <w:b/>
          <w:bCs/>
          <w:sz w:val="28"/>
          <w:szCs w:val="28"/>
          <w:highlight w:val="none"/>
        </w:rPr>
        <w:t>四、采购文件售价</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本次采购文件售价为</w:t>
      </w:r>
      <w:r>
        <w:rPr>
          <w:rFonts w:ascii="宋体" w:cs="宋体"/>
          <w:kern w:val="0"/>
          <w:sz w:val="28"/>
          <w:szCs w:val="28"/>
          <w:highlight w:val="none"/>
        </w:rPr>
        <w:t>0</w:t>
      </w:r>
      <w:r>
        <w:rPr>
          <w:rFonts w:hint="eastAsia" w:ascii="宋体" w:hAnsi="宋体" w:cs="宋体"/>
          <w:kern w:val="0"/>
          <w:sz w:val="28"/>
          <w:szCs w:val="28"/>
          <w:highlight w:val="none"/>
        </w:rPr>
        <w:t>元人民币。</w:t>
      </w:r>
      <w:r>
        <w:rPr>
          <w:rFonts w:ascii="宋体" w:hAnsi="宋体" w:cs="宋体"/>
          <w:kern w:val="0"/>
          <w:sz w:val="28"/>
          <w:szCs w:val="28"/>
          <w:highlight w:val="none"/>
        </w:rPr>
        <w:t xml:space="preserve"> </w:t>
      </w:r>
    </w:p>
    <w:p>
      <w:pPr>
        <w:widowControl/>
        <w:shd w:val="clear" w:color="auto" w:fill="FFFFFF"/>
        <w:spacing w:line="560" w:lineRule="exact"/>
        <w:ind w:firstLine="562" w:firstLineChars="200"/>
        <w:jc w:val="left"/>
        <w:rPr>
          <w:rFonts w:ascii="宋体"/>
          <w:b/>
          <w:bCs/>
          <w:sz w:val="28"/>
          <w:szCs w:val="28"/>
          <w:highlight w:val="none"/>
        </w:rPr>
      </w:pPr>
      <w:r>
        <w:rPr>
          <w:rFonts w:hint="eastAsia" w:ascii="宋体" w:hAnsi="宋体" w:cs="宋体"/>
          <w:b/>
          <w:bCs/>
          <w:sz w:val="28"/>
          <w:szCs w:val="28"/>
          <w:highlight w:val="none"/>
        </w:rPr>
        <w:t>五、递交投标（响应）文件截止时间、开标时间及地点。</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递交投标（响应）文件截止时间：</w:t>
      </w:r>
      <w:r>
        <w:rPr>
          <w:rFonts w:ascii="宋体" w:hAnsi="宋体" w:cs="宋体"/>
          <w:kern w:val="0"/>
          <w:sz w:val="28"/>
          <w:szCs w:val="28"/>
          <w:highlight w:val="none"/>
        </w:rPr>
        <w:t>2021</w:t>
      </w:r>
      <w:r>
        <w:rPr>
          <w:rFonts w:hint="eastAsia" w:ascii="宋体" w:hAnsi="宋体" w:cs="宋体"/>
          <w:kern w:val="0"/>
          <w:sz w:val="28"/>
          <w:szCs w:val="28"/>
          <w:highlight w:val="none"/>
        </w:rPr>
        <w:t>年</w:t>
      </w:r>
      <w:r>
        <w:rPr>
          <w:rFonts w:ascii="宋体" w:hAnsi="宋体" w:cs="宋体"/>
          <w:kern w:val="0"/>
          <w:sz w:val="28"/>
          <w:szCs w:val="28"/>
          <w:highlight w:val="none"/>
        </w:rPr>
        <w:t>04</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25</w:t>
      </w:r>
      <w:r>
        <w:rPr>
          <w:rFonts w:hint="eastAsia" w:ascii="宋体" w:hAnsi="宋体" w:cs="宋体"/>
          <w:kern w:val="0"/>
          <w:sz w:val="28"/>
          <w:szCs w:val="28"/>
          <w:highlight w:val="none"/>
        </w:rPr>
        <w:t>日上午</w:t>
      </w:r>
      <w:r>
        <w:rPr>
          <w:rFonts w:ascii="宋体" w:hAnsi="宋体" w:cs="宋体"/>
          <w:kern w:val="0"/>
          <w:sz w:val="28"/>
          <w:szCs w:val="28"/>
          <w:highlight w:val="none"/>
        </w:rPr>
        <w:t>09:30</w:t>
      </w:r>
      <w:r>
        <w:rPr>
          <w:rFonts w:hint="eastAsia" w:ascii="宋体" w:hAnsi="宋体" w:cs="宋体"/>
          <w:kern w:val="0"/>
          <w:sz w:val="28"/>
          <w:szCs w:val="28"/>
          <w:highlight w:val="none"/>
        </w:rPr>
        <w:t>分。</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投标地点：</w:t>
      </w:r>
      <w:r>
        <w:rPr>
          <w:rFonts w:hint="eastAsia" w:hAnsi="宋体" w:cs="宋体"/>
          <w:sz w:val="28"/>
          <w:szCs w:val="28"/>
          <w:highlight w:val="none"/>
        </w:rPr>
        <w:t>内蒙古蒙盈工程造价咨询有限公司</w:t>
      </w:r>
      <w:r>
        <w:rPr>
          <w:rFonts w:hint="eastAsia" w:ascii="宋体" w:hAnsi="宋体" w:cs="宋体"/>
          <w:kern w:val="0"/>
          <w:sz w:val="28"/>
          <w:szCs w:val="28"/>
          <w:highlight w:val="none"/>
        </w:rPr>
        <w:t>会议室（新城区临潢大街南侧和美建材城柯尼勒旁边厅）</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开标时间：</w:t>
      </w:r>
      <w:r>
        <w:rPr>
          <w:rFonts w:ascii="宋体" w:hAnsi="宋体" w:cs="宋体"/>
          <w:kern w:val="0"/>
          <w:sz w:val="28"/>
          <w:szCs w:val="28"/>
          <w:highlight w:val="none"/>
        </w:rPr>
        <w:t>2021</w:t>
      </w:r>
      <w:r>
        <w:rPr>
          <w:rFonts w:hint="eastAsia" w:ascii="宋体" w:hAnsi="宋体" w:cs="宋体"/>
          <w:kern w:val="0"/>
          <w:sz w:val="28"/>
          <w:szCs w:val="28"/>
          <w:highlight w:val="none"/>
        </w:rPr>
        <w:t>年</w:t>
      </w:r>
      <w:r>
        <w:rPr>
          <w:rFonts w:ascii="宋体" w:hAnsi="宋体" w:cs="宋体"/>
          <w:kern w:val="0"/>
          <w:sz w:val="28"/>
          <w:szCs w:val="28"/>
          <w:highlight w:val="none"/>
        </w:rPr>
        <w:t>04</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25</w:t>
      </w:r>
      <w:r>
        <w:rPr>
          <w:rFonts w:hint="eastAsia" w:ascii="宋体" w:hAnsi="宋体" w:cs="宋体"/>
          <w:kern w:val="0"/>
          <w:sz w:val="28"/>
          <w:szCs w:val="28"/>
          <w:highlight w:val="none"/>
        </w:rPr>
        <w:t>日上午</w:t>
      </w:r>
      <w:r>
        <w:rPr>
          <w:rFonts w:ascii="宋体" w:hAnsi="宋体" w:cs="宋体"/>
          <w:kern w:val="0"/>
          <w:sz w:val="28"/>
          <w:szCs w:val="28"/>
          <w:highlight w:val="none"/>
        </w:rPr>
        <w:t>09:30</w:t>
      </w:r>
      <w:r>
        <w:rPr>
          <w:rFonts w:hint="eastAsia" w:ascii="宋体" w:hAnsi="宋体" w:cs="宋体"/>
          <w:kern w:val="0"/>
          <w:sz w:val="28"/>
          <w:szCs w:val="28"/>
          <w:highlight w:val="none"/>
        </w:rPr>
        <w:t>分。</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开标地点：</w:t>
      </w:r>
      <w:r>
        <w:rPr>
          <w:rFonts w:hint="eastAsia" w:hAnsi="宋体" w:cs="宋体"/>
          <w:sz w:val="28"/>
          <w:szCs w:val="28"/>
          <w:highlight w:val="none"/>
        </w:rPr>
        <w:t>内蒙古蒙盈工程造价咨询有限公司</w:t>
      </w:r>
      <w:r>
        <w:rPr>
          <w:rFonts w:hint="eastAsia" w:ascii="宋体" w:hAnsi="宋体" w:cs="宋体"/>
          <w:kern w:val="0"/>
          <w:sz w:val="28"/>
          <w:szCs w:val="28"/>
          <w:highlight w:val="none"/>
        </w:rPr>
        <w:t>会议室（新城区临潢大街南侧和美建材城柯尼勒旁边厅）</w:t>
      </w:r>
    </w:p>
    <w:p>
      <w:pPr>
        <w:widowControl/>
        <w:shd w:val="clear" w:color="auto" w:fill="FFFFFF"/>
        <w:spacing w:line="560" w:lineRule="exact"/>
        <w:ind w:firstLine="562" w:firstLineChars="200"/>
        <w:jc w:val="left"/>
        <w:rPr>
          <w:rFonts w:ascii="宋体"/>
          <w:sz w:val="28"/>
          <w:szCs w:val="28"/>
          <w:highlight w:val="none"/>
        </w:rPr>
      </w:pPr>
      <w:r>
        <w:rPr>
          <w:rFonts w:hint="eastAsia" w:ascii="宋体" w:hAnsi="宋体" w:cs="宋体"/>
          <w:b/>
          <w:bCs/>
          <w:sz w:val="28"/>
          <w:szCs w:val="28"/>
          <w:highlight w:val="none"/>
        </w:rPr>
        <w:t>六、联系方式</w:t>
      </w:r>
    </w:p>
    <w:p>
      <w:pPr>
        <w:spacing w:line="540" w:lineRule="exact"/>
        <w:ind w:left="420" w:leftChars="200"/>
        <w:jc w:val="left"/>
        <w:rPr>
          <w:rFonts w:hAnsi="宋体"/>
          <w:sz w:val="28"/>
          <w:szCs w:val="28"/>
          <w:highlight w:val="none"/>
        </w:rPr>
      </w:pPr>
      <w:r>
        <w:rPr>
          <w:rFonts w:hint="eastAsia" w:hAnsi="宋体" w:cs="宋体"/>
          <w:sz w:val="28"/>
          <w:szCs w:val="28"/>
          <w:highlight w:val="none"/>
        </w:rPr>
        <w:t>采购单位名称：赤峰学院</w:t>
      </w:r>
    </w:p>
    <w:p>
      <w:pPr>
        <w:spacing w:line="540" w:lineRule="exact"/>
        <w:ind w:left="420" w:leftChars="200"/>
        <w:jc w:val="left"/>
        <w:rPr>
          <w:rFonts w:hAnsi="宋体"/>
          <w:sz w:val="28"/>
          <w:szCs w:val="28"/>
          <w:highlight w:val="none"/>
        </w:rPr>
      </w:pPr>
      <w:r>
        <w:rPr>
          <w:rFonts w:hint="eastAsia" w:hAnsi="宋体" w:cs="宋体"/>
          <w:sz w:val="28"/>
          <w:szCs w:val="28"/>
          <w:highlight w:val="none"/>
        </w:rPr>
        <w:t>地址：赤峰市红山区迎宾路</w:t>
      </w:r>
      <w:r>
        <w:rPr>
          <w:rFonts w:hAnsi="宋体"/>
          <w:sz w:val="28"/>
          <w:szCs w:val="28"/>
          <w:highlight w:val="none"/>
        </w:rPr>
        <w:t>1</w:t>
      </w:r>
      <w:r>
        <w:rPr>
          <w:rFonts w:hint="eastAsia" w:hAnsi="宋体" w:cs="宋体"/>
          <w:sz w:val="28"/>
          <w:szCs w:val="28"/>
          <w:highlight w:val="none"/>
        </w:rPr>
        <w:t>号</w:t>
      </w:r>
    </w:p>
    <w:p>
      <w:pPr>
        <w:spacing w:line="540" w:lineRule="exact"/>
        <w:ind w:left="420" w:leftChars="200"/>
        <w:jc w:val="left"/>
        <w:rPr>
          <w:rFonts w:hAnsi="宋体"/>
          <w:sz w:val="28"/>
          <w:szCs w:val="28"/>
          <w:highlight w:val="none"/>
        </w:rPr>
      </w:pPr>
      <w:r>
        <w:rPr>
          <w:rFonts w:hint="eastAsia" w:hAnsi="宋体" w:cs="宋体"/>
          <w:sz w:val="28"/>
          <w:szCs w:val="28"/>
          <w:highlight w:val="none"/>
        </w:rPr>
        <w:t>邮政编码：</w:t>
      </w:r>
      <w:r>
        <w:rPr>
          <w:rFonts w:hAnsi="宋体"/>
          <w:sz w:val="28"/>
          <w:szCs w:val="28"/>
          <w:highlight w:val="none"/>
        </w:rPr>
        <w:t>024000</w:t>
      </w:r>
    </w:p>
    <w:p>
      <w:pPr>
        <w:spacing w:line="540" w:lineRule="exact"/>
        <w:ind w:left="420" w:leftChars="200"/>
        <w:jc w:val="left"/>
        <w:rPr>
          <w:rFonts w:ascii="宋体"/>
          <w:color w:val="000000"/>
          <w:sz w:val="28"/>
          <w:szCs w:val="28"/>
          <w:highlight w:val="none"/>
        </w:rPr>
      </w:pPr>
      <w:r>
        <w:rPr>
          <w:rFonts w:hint="eastAsia" w:hAnsi="宋体" w:cs="宋体"/>
          <w:sz w:val="28"/>
          <w:szCs w:val="28"/>
          <w:highlight w:val="none"/>
        </w:rPr>
        <w:t>联系人：</w:t>
      </w:r>
      <w:r>
        <w:rPr>
          <w:rFonts w:hint="eastAsia" w:ascii="宋体" w:hAnsi="宋体" w:cs="宋体"/>
          <w:color w:val="000000"/>
          <w:sz w:val="28"/>
          <w:szCs w:val="28"/>
          <w:highlight w:val="none"/>
        </w:rPr>
        <w:t>王老师</w:t>
      </w:r>
    </w:p>
    <w:p>
      <w:pPr>
        <w:spacing w:line="540" w:lineRule="exact"/>
        <w:ind w:left="420" w:leftChars="200"/>
        <w:jc w:val="left"/>
        <w:rPr>
          <w:rFonts w:hAnsi="宋体"/>
          <w:color w:val="FF0000"/>
          <w:sz w:val="28"/>
          <w:szCs w:val="28"/>
          <w:highlight w:val="none"/>
        </w:rPr>
      </w:pPr>
      <w:r>
        <w:rPr>
          <w:rFonts w:hint="eastAsia" w:hAnsi="宋体" w:cs="宋体"/>
          <w:sz w:val="28"/>
          <w:szCs w:val="28"/>
          <w:highlight w:val="none"/>
        </w:rPr>
        <w:t>联系电话：</w:t>
      </w:r>
      <w:r>
        <w:rPr>
          <w:rFonts w:ascii="宋体" w:hAnsi="宋体" w:cs="宋体"/>
          <w:color w:val="000000"/>
          <w:sz w:val="28"/>
          <w:szCs w:val="28"/>
          <w:highlight w:val="none"/>
        </w:rPr>
        <w:t>0476-8300056</w:t>
      </w:r>
    </w:p>
    <w:p>
      <w:pPr>
        <w:pStyle w:val="23"/>
        <w:spacing w:line="400" w:lineRule="exact"/>
        <w:ind w:firstLine="560" w:firstLineChars="200"/>
        <w:rPr>
          <w:rFonts w:ascii="宋体"/>
          <w:sz w:val="28"/>
          <w:szCs w:val="28"/>
          <w:highlight w:val="none"/>
        </w:rPr>
      </w:pPr>
    </w:p>
    <w:p>
      <w:pPr>
        <w:spacing w:line="540" w:lineRule="exact"/>
        <w:ind w:left="420" w:leftChars="200"/>
        <w:jc w:val="left"/>
        <w:rPr>
          <w:rFonts w:hAnsi="宋体"/>
          <w:sz w:val="28"/>
          <w:szCs w:val="28"/>
          <w:highlight w:val="none"/>
        </w:rPr>
      </w:pPr>
      <w:r>
        <w:rPr>
          <w:rFonts w:hint="eastAsia" w:hAnsi="宋体" w:cs="宋体"/>
          <w:sz w:val="28"/>
          <w:szCs w:val="28"/>
          <w:highlight w:val="none"/>
        </w:rPr>
        <w:t>采购代理机构名称：内蒙古蒙盈工程造价咨询有限公司</w:t>
      </w:r>
    </w:p>
    <w:p>
      <w:pPr>
        <w:spacing w:line="540" w:lineRule="exact"/>
        <w:ind w:left="420" w:leftChars="200"/>
        <w:jc w:val="left"/>
        <w:rPr>
          <w:rFonts w:hAnsi="宋体"/>
          <w:sz w:val="28"/>
          <w:szCs w:val="28"/>
          <w:highlight w:val="none"/>
        </w:rPr>
      </w:pPr>
      <w:r>
        <w:rPr>
          <w:rFonts w:hint="eastAsia" w:hAnsi="宋体" w:cs="宋体"/>
          <w:sz w:val="28"/>
          <w:szCs w:val="28"/>
          <w:highlight w:val="none"/>
        </w:rPr>
        <w:t>地址：赤峰市昭乌达小区原乡镇企业楼</w:t>
      </w:r>
      <w:r>
        <w:rPr>
          <w:rFonts w:hAnsi="宋体"/>
          <w:sz w:val="28"/>
          <w:szCs w:val="28"/>
          <w:highlight w:val="none"/>
        </w:rPr>
        <w:t>1</w:t>
      </w:r>
      <w:r>
        <w:rPr>
          <w:rFonts w:hint="eastAsia" w:hAnsi="宋体" w:cs="宋体"/>
          <w:sz w:val="28"/>
          <w:szCs w:val="28"/>
          <w:highlight w:val="none"/>
        </w:rPr>
        <w:t>楼</w:t>
      </w:r>
      <w:r>
        <w:rPr>
          <w:rFonts w:hAnsi="宋体"/>
          <w:sz w:val="28"/>
          <w:szCs w:val="28"/>
          <w:highlight w:val="none"/>
        </w:rPr>
        <w:t>107</w:t>
      </w:r>
      <w:r>
        <w:rPr>
          <w:rFonts w:hint="eastAsia" w:hAnsi="宋体" w:cs="宋体"/>
          <w:sz w:val="28"/>
          <w:szCs w:val="28"/>
          <w:highlight w:val="none"/>
        </w:rPr>
        <w:t>室</w:t>
      </w:r>
    </w:p>
    <w:p>
      <w:pPr>
        <w:spacing w:line="540" w:lineRule="exact"/>
        <w:ind w:left="420" w:leftChars="200"/>
        <w:jc w:val="left"/>
        <w:rPr>
          <w:rFonts w:hAnsi="宋体"/>
          <w:sz w:val="28"/>
          <w:szCs w:val="28"/>
          <w:highlight w:val="none"/>
        </w:rPr>
      </w:pPr>
      <w:r>
        <w:rPr>
          <w:rFonts w:hint="eastAsia" w:hAnsi="宋体" w:cs="宋体"/>
          <w:sz w:val="28"/>
          <w:szCs w:val="28"/>
          <w:highlight w:val="none"/>
        </w:rPr>
        <w:t>邮政编码：</w:t>
      </w:r>
      <w:r>
        <w:rPr>
          <w:rFonts w:hAnsi="宋体"/>
          <w:sz w:val="28"/>
          <w:szCs w:val="28"/>
          <w:highlight w:val="none"/>
        </w:rPr>
        <w:t>024000</w:t>
      </w:r>
    </w:p>
    <w:p>
      <w:pPr>
        <w:spacing w:line="540" w:lineRule="exact"/>
        <w:ind w:left="420" w:leftChars="200"/>
        <w:jc w:val="left"/>
        <w:rPr>
          <w:rFonts w:hAnsi="宋体"/>
          <w:sz w:val="28"/>
          <w:szCs w:val="28"/>
          <w:highlight w:val="none"/>
        </w:rPr>
      </w:pPr>
      <w:r>
        <w:rPr>
          <w:rFonts w:hint="eastAsia" w:hAnsi="宋体" w:cs="宋体"/>
          <w:sz w:val="28"/>
          <w:szCs w:val="28"/>
          <w:highlight w:val="none"/>
        </w:rPr>
        <w:t>联系人：邢凯</w:t>
      </w:r>
    </w:p>
    <w:p>
      <w:pPr>
        <w:spacing w:line="540" w:lineRule="exact"/>
        <w:ind w:left="420" w:leftChars="200"/>
        <w:jc w:val="left"/>
        <w:rPr>
          <w:rFonts w:ascii="宋体"/>
          <w:sz w:val="28"/>
          <w:szCs w:val="28"/>
          <w:highlight w:val="none"/>
        </w:rPr>
      </w:pPr>
      <w:r>
        <w:rPr>
          <w:rFonts w:hint="eastAsia" w:hAnsi="宋体" w:cs="宋体"/>
          <w:sz w:val="28"/>
          <w:szCs w:val="28"/>
          <w:highlight w:val="none"/>
        </w:rPr>
        <w:t>联系电话：</w:t>
      </w:r>
      <w:r>
        <w:rPr>
          <w:rFonts w:hAnsi="宋体"/>
          <w:sz w:val="28"/>
          <w:szCs w:val="28"/>
          <w:highlight w:val="none"/>
        </w:rPr>
        <w:t>18648197495</w:t>
      </w:r>
    </w:p>
    <w:p>
      <w:pPr>
        <w:jc w:val="right"/>
        <w:rPr>
          <w:rFonts w:ascii="宋体"/>
          <w:sz w:val="28"/>
          <w:szCs w:val="28"/>
          <w:highlight w:val="none"/>
        </w:rPr>
      </w:pPr>
      <w:r>
        <w:rPr>
          <w:rFonts w:hint="eastAsia" w:cs="宋体"/>
          <w:sz w:val="30"/>
          <w:szCs w:val="30"/>
          <w:highlight w:val="none"/>
        </w:rPr>
        <w:t>内蒙古蒙盈工程造价咨询有限公司</w:t>
      </w:r>
      <w:r>
        <w:rPr>
          <w:rFonts w:ascii="宋体" w:hAnsi="宋体" w:cs="宋体"/>
          <w:sz w:val="28"/>
          <w:szCs w:val="28"/>
          <w:highlight w:val="none"/>
        </w:rPr>
        <w:t xml:space="preserve">  </w:t>
      </w:r>
    </w:p>
    <w:p>
      <w:pPr>
        <w:ind w:firstLine="6720" w:firstLineChars="2400"/>
        <w:rPr>
          <w:rFonts w:ascii="宋体"/>
          <w:sz w:val="28"/>
          <w:szCs w:val="28"/>
          <w:highlight w:val="none"/>
        </w:rPr>
      </w:pPr>
      <w:r>
        <w:rPr>
          <w:rFonts w:ascii="宋体" w:hAnsi="宋体" w:cs="宋体"/>
          <w:sz w:val="28"/>
          <w:szCs w:val="28"/>
          <w:highlight w:val="none"/>
        </w:rPr>
        <w:t>2021</w:t>
      </w:r>
      <w:r>
        <w:rPr>
          <w:rFonts w:hint="eastAsia" w:ascii="宋体" w:hAnsi="宋体" w:cs="宋体"/>
          <w:sz w:val="28"/>
          <w:szCs w:val="28"/>
          <w:highlight w:val="none"/>
        </w:rPr>
        <w:t>年</w:t>
      </w:r>
      <w:r>
        <w:rPr>
          <w:rFonts w:ascii="宋体" w:hAnsi="宋体" w:cs="宋体"/>
          <w:sz w:val="28"/>
          <w:szCs w:val="28"/>
          <w:highlight w:val="none"/>
        </w:rPr>
        <w:t>0</w:t>
      </w:r>
      <w:r>
        <w:rPr>
          <w:rFonts w:hint="eastAsia" w:ascii="宋体" w:hAnsi="宋体" w:cs="宋体"/>
          <w:sz w:val="28"/>
          <w:szCs w:val="28"/>
          <w:highlight w:val="none"/>
          <w:lang w:val="en-US" w:eastAsia="zh-CN"/>
        </w:rPr>
        <w:t>4</w:t>
      </w:r>
      <w:r>
        <w:rPr>
          <w:rFonts w:hint="eastAsia" w:ascii="宋体" w:hAnsi="宋体" w:cs="宋体"/>
          <w:sz w:val="28"/>
          <w:szCs w:val="28"/>
          <w:highlight w:val="none"/>
        </w:rPr>
        <w:t>月</w:t>
      </w:r>
      <w:r>
        <w:rPr>
          <w:rFonts w:hint="eastAsia" w:ascii="宋体" w:hAnsi="宋体" w:cs="宋体"/>
          <w:sz w:val="28"/>
          <w:szCs w:val="28"/>
          <w:highlight w:val="none"/>
          <w:lang w:val="en-US" w:eastAsia="zh-CN"/>
        </w:rPr>
        <w:t>15</w:t>
      </w:r>
      <w:r>
        <w:rPr>
          <w:rFonts w:hint="eastAsia" w:ascii="宋体" w:hAnsi="宋体" w:cs="宋体"/>
          <w:sz w:val="28"/>
          <w:szCs w:val="28"/>
          <w:highlight w:val="none"/>
        </w:rPr>
        <w:t>日</w:t>
      </w:r>
    </w:p>
    <w:p>
      <w:pPr>
        <w:pStyle w:val="2"/>
        <w:ind w:firstLine="0" w:firstLineChars="0"/>
        <w:rPr>
          <w:rFonts w:ascii="宋体"/>
          <w:sz w:val="28"/>
          <w:szCs w:val="28"/>
          <w:highlight w:val="none"/>
        </w:rPr>
      </w:pPr>
    </w:p>
    <w:tbl>
      <w:tblPr>
        <w:tblStyle w:val="24"/>
        <w:tblpPr w:leftFromText="180" w:rightFromText="180" w:vertAnchor="text" w:horzAnchor="page" w:tblpX="1837" w:tblpY="198"/>
        <w:tblOverlap w:val="never"/>
        <w:tblW w:w="8040" w:type="dxa"/>
        <w:tblInd w:w="0" w:type="dxa"/>
        <w:tblLayout w:type="fixed"/>
        <w:tblCellMar>
          <w:top w:w="15" w:type="dxa"/>
          <w:left w:w="15" w:type="dxa"/>
          <w:bottom w:w="15" w:type="dxa"/>
          <w:right w:w="15" w:type="dxa"/>
        </w:tblCellMar>
      </w:tblPr>
      <w:tblGrid>
        <w:gridCol w:w="2700"/>
        <w:gridCol w:w="2613"/>
        <w:gridCol w:w="1082"/>
        <w:gridCol w:w="1645"/>
      </w:tblGrid>
      <w:tr>
        <w:tblPrEx>
          <w:tblCellMar>
            <w:top w:w="15" w:type="dxa"/>
            <w:left w:w="15" w:type="dxa"/>
            <w:bottom w:w="15" w:type="dxa"/>
            <w:right w:w="15" w:type="dxa"/>
          </w:tblCellMar>
        </w:tblPrEx>
        <w:trPr>
          <w:trHeight w:val="752" w:hRule="atLeast"/>
        </w:trPr>
        <w:tc>
          <w:tcPr>
            <w:tcW w:w="8040" w:type="dxa"/>
            <w:gridSpan w:val="4"/>
            <w:vAlign w:val="center"/>
          </w:tcPr>
          <w:p>
            <w:pPr>
              <w:outlineLvl w:val="0"/>
              <w:rPr>
                <w:rFonts w:ascii="宋体"/>
                <w:b/>
                <w:bCs/>
                <w:sz w:val="40"/>
                <w:szCs w:val="40"/>
                <w:highlight w:val="none"/>
              </w:rPr>
            </w:pPr>
            <w:r>
              <w:rPr>
                <w:rFonts w:ascii="宋体" w:hAnsi="宋体" w:cs="宋体"/>
                <w:b/>
                <w:bCs/>
                <w:kern w:val="0"/>
                <w:sz w:val="40"/>
                <w:szCs w:val="40"/>
                <w:highlight w:val="none"/>
                <w:u w:val="single"/>
              </w:rPr>
              <w:t xml:space="preserve">        </w:t>
            </w:r>
            <w:r>
              <w:rPr>
                <w:rFonts w:ascii="宋体" w:hAnsi="宋体" w:cs="宋体"/>
                <w:b/>
                <w:bCs/>
                <w:kern w:val="0"/>
                <w:sz w:val="44"/>
                <w:szCs w:val="44"/>
                <w:highlight w:val="none"/>
                <w:u w:val="single"/>
              </w:rPr>
              <w:t xml:space="preserve">           </w:t>
            </w:r>
            <w:r>
              <w:rPr>
                <w:rFonts w:hint="eastAsia" w:ascii="宋体" w:hAnsi="宋体" w:cs="宋体"/>
                <w:b/>
                <w:bCs/>
                <w:kern w:val="0"/>
                <w:sz w:val="36"/>
                <w:szCs w:val="36"/>
                <w:highlight w:val="none"/>
              </w:rPr>
              <w:t>项目报名供应商登记表</w:t>
            </w:r>
          </w:p>
        </w:tc>
      </w:tr>
      <w:tr>
        <w:tblPrEx>
          <w:tblCellMar>
            <w:top w:w="15" w:type="dxa"/>
            <w:left w:w="15" w:type="dxa"/>
            <w:bottom w:w="15" w:type="dxa"/>
            <w:right w:w="15" w:type="dxa"/>
          </w:tblCellMar>
        </w:tblPrEx>
        <w:trPr>
          <w:trHeight w:val="764" w:hRule="atLeast"/>
        </w:trPr>
        <w:tc>
          <w:tcPr>
            <w:tcW w:w="80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32"/>
                <w:szCs w:val="32"/>
                <w:highlight w:val="none"/>
              </w:rPr>
            </w:pPr>
            <w:r>
              <w:rPr>
                <w:rFonts w:hint="eastAsia" w:ascii="宋体" w:hAnsi="宋体" w:cs="宋体"/>
                <w:b/>
                <w:bCs/>
                <w:kern w:val="0"/>
                <w:sz w:val="32"/>
                <w:szCs w:val="32"/>
                <w:highlight w:val="none"/>
              </w:rPr>
              <w:t>报名信息</w:t>
            </w:r>
          </w:p>
        </w:tc>
      </w:tr>
      <w:tr>
        <w:tblPrEx>
          <w:tblCellMar>
            <w:top w:w="15" w:type="dxa"/>
            <w:left w:w="15" w:type="dxa"/>
            <w:bottom w:w="15" w:type="dxa"/>
            <w:right w:w="15" w:type="dxa"/>
          </w:tblCellMar>
        </w:tblPrEx>
        <w:trPr>
          <w:trHeight w:val="405"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供应商名称（加盖公章）</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szCs w:val="24"/>
                <w:highlight w:val="none"/>
              </w:rPr>
            </w:pPr>
          </w:p>
        </w:tc>
      </w:tr>
      <w:tr>
        <w:tblPrEx>
          <w:tblCellMar>
            <w:top w:w="15" w:type="dxa"/>
            <w:left w:w="15" w:type="dxa"/>
            <w:bottom w:w="15" w:type="dxa"/>
            <w:right w:w="15" w:type="dxa"/>
          </w:tblCellMar>
        </w:tblPrEx>
        <w:trPr>
          <w:trHeight w:val="405"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2"/>
                <w:szCs w:val="22"/>
                <w:highlight w:val="none"/>
              </w:rPr>
            </w:pPr>
            <w:r>
              <w:rPr>
                <w:rFonts w:hint="eastAsia" w:ascii="宋体" w:hAnsi="宋体" w:cs="宋体"/>
                <w:b/>
                <w:bCs/>
                <w:kern w:val="0"/>
                <w:sz w:val="22"/>
                <w:szCs w:val="22"/>
                <w:highlight w:val="none"/>
              </w:rPr>
              <w:t>拟投项目名称、标段</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ighlight w:val="none"/>
              </w:rPr>
            </w:pPr>
          </w:p>
        </w:tc>
      </w:tr>
      <w:tr>
        <w:tblPrEx>
          <w:tblCellMar>
            <w:top w:w="15" w:type="dxa"/>
            <w:left w:w="15" w:type="dxa"/>
            <w:bottom w:w="15" w:type="dxa"/>
            <w:right w:w="15" w:type="dxa"/>
          </w:tblCellMar>
        </w:tblPrEx>
        <w:trPr>
          <w:trHeight w:val="405"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采购编号</w:t>
            </w:r>
            <w:r>
              <w:rPr>
                <w:rFonts w:ascii="宋体" w:hAnsi="宋体" w:cs="宋体"/>
                <w:b/>
                <w:bCs/>
                <w:kern w:val="0"/>
                <w:sz w:val="24"/>
                <w:szCs w:val="24"/>
                <w:highlight w:val="none"/>
              </w:rPr>
              <w:t xml:space="preserve"> </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ighlight w:val="none"/>
              </w:rPr>
            </w:pPr>
          </w:p>
        </w:tc>
      </w:tr>
      <w:tr>
        <w:tblPrEx>
          <w:tblCellMar>
            <w:top w:w="15" w:type="dxa"/>
            <w:left w:w="15" w:type="dxa"/>
            <w:bottom w:w="15" w:type="dxa"/>
            <w:right w:w="15" w:type="dxa"/>
          </w:tblCellMar>
        </w:tblPrEx>
        <w:trPr>
          <w:trHeight w:val="405"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供应商联系人</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ighlight w:val="none"/>
              </w:rPr>
            </w:pPr>
          </w:p>
        </w:tc>
      </w:tr>
      <w:tr>
        <w:tblPrEx>
          <w:tblCellMar>
            <w:top w:w="15" w:type="dxa"/>
            <w:left w:w="15" w:type="dxa"/>
            <w:bottom w:w="15" w:type="dxa"/>
            <w:right w:w="15" w:type="dxa"/>
          </w:tblCellMar>
        </w:tblPrEx>
        <w:trPr>
          <w:trHeight w:val="405"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b/>
                <w:bCs/>
                <w:sz w:val="24"/>
                <w:szCs w:val="24"/>
                <w:highlight w:val="none"/>
              </w:rPr>
            </w:pPr>
            <w:r>
              <w:rPr>
                <w:rFonts w:hint="eastAsia" w:ascii="宋体" w:hAnsi="宋体" w:cs="宋体"/>
                <w:b/>
                <w:bCs/>
                <w:kern w:val="0"/>
                <w:sz w:val="24"/>
                <w:szCs w:val="24"/>
                <w:highlight w:val="none"/>
              </w:rPr>
              <w:t>手机（必保畅通）</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ighlight w:val="none"/>
              </w:rPr>
            </w:pPr>
          </w:p>
        </w:tc>
      </w:tr>
      <w:tr>
        <w:tblPrEx>
          <w:tblCellMar>
            <w:top w:w="15" w:type="dxa"/>
            <w:left w:w="15" w:type="dxa"/>
            <w:bottom w:w="15" w:type="dxa"/>
            <w:right w:w="15" w:type="dxa"/>
          </w:tblCellMar>
        </w:tblPrEx>
        <w:trPr>
          <w:trHeight w:val="764" w:hRule="atLeast"/>
        </w:trPr>
        <w:tc>
          <w:tcPr>
            <w:tcW w:w="80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8"/>
                <w:szCs w:val="28"/>
                <w:highlight w:val="none"/>
              </w:rPr>
            </w:pPr>
            <w:r>
              <w:rPr>
                <w:rFonts w:hint="eastAsia" w:ascii="宋体" w:hAnsi="宋体" w:cs="宋体"/>
                <w:b/>
                <w:bCs/>
                <w:kern w:val="0"/>
                <w:sz w:val="28"/>
                <w:szCs w:val="28"/>
                <w:highlight w:val="none"/>
              </w:rPr>
              <w:t>供应商基本信息</w:t>
            </w:r>
          </w:p>
        </w:tc>
      </w:tr>
      <w:tr>
        <w:tblPrEx>
          <w:tblCellMar>
            <w:top w:w="15" w:type="dxa"/>
            <w:left w:w="15" w:type="dxa"/>
            <w:bottom w:w="15" w:type="dxa"/>
            <w:right w:w="15" w:type="dxa"/>
          </w:tblCellMar>
        </w:tblPrEx>
        <w:trPr>
          <w:trHeight w:val="405"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供应商地址</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szCs w:val="24"/>
                <w:highlight w:val="none"/>
              </w:rPr>
            </w:pPr>
          </w:p>
        </w:tc>
      </w:tr>
      <w:tr>
        <w:tblPrEx>
          <w:tblCellMar>
            <w:top w:w="15" w:type="dxa"/>
            <w:left w:w="15" w:type="dxa"/>
            <w:bottom w:w="15" w:type="dxa"/>
            <w:right w:w="15" w:type="dxa"/>
          </w:tblCellMar>
        </w:tblPrEx>
        <w:trPr>
          <w:trHeight w:val="405"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营业执照号码</w:t>
            </w:r>
          </w:p>
        </w:tc>
        <w:tc>
          <w:tcPr>
            <w:tcW w:w="2613" w:type="dxa"/>
            <w:tcBorders>
              <w:top w:val="single" w:color="000000" w:sz="4" w:space="0"/>
              <w:left w:val="single" w:color="000000" w:sz="4" w:space="0"/>
              <w:right w:val="single" w:color="000000" w:sz="4" w:space="0"/>
            </w:tcBorders>
            <w:vAlign w:val="center"/>
          </w:tcPr>
          <w:p>
            <w:pPr>
              <w:rPr>
                <w:rFonts w:ascii="宋体"/>
                <w:b/>
                <w:bCs/>
                <w:sz w:val="24"/>
                <w:szCs w:val="24"/>
                <w:highlight w:val="none"/>
              </w:rPr>
            </w:pPr>
          </w:p>
        </w:tc>
        <w:tc>
          <w:tcPr>
            <w:tcW w:w="1082" w:type="dxa"/>
            <w:tcBorders>
              <w:top w:val="single" w:color="000000" w:sz="4" w:space="0"/>
              <w:left w:val="single" w:color="000000" w:sz="4" w:space="0"/>
              <w:right w:val="single" w:color="000000" w:sz="4" w:space="0"/>
            </w:tcBorders>
            <w:vAlign w:val="center"/>
          </w:tcPr>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注册资金</w:t>
            </w:r>
          </w:p>
        </w:tc>
        <w:tc>
          <w:tcPr>
            <w:tcW w:w="1645" w:type="dxa"/>
            <w:tcBorders>
              <w:top w:val="single" w:color="000000" w:sz="4" w:space="0"/>
              <w:left w:val="single" w:color="000000" w:sz="4" w:space="0"/>
              <w:right w:val="single" w:color="000000" w:sz="4" w:space="0"/>
            </w:tcBorders>
            <w:vAlign w:val="center"/>
          </w:tcPr>
          <w:p>
            <w:pPr>
              <w:rPr>
                <w:rFonts w:ascii="宋体"/>
                <w:b/>
                <w:bCs/>
                <w:sz w:val="24"/>
                <w:szCs w:val="24"/>
                <w:highlight w:val="none"/>
              </w:rPr>
            </w:pPr>
          </w:p>
        </w:tc>
      </w:tr>
      <w:tr>
        <w:tblPrEx>
          <w:tblCellMar>
            <w:top w:w="15" w:type="dxa"/>
            <w:left w:w="15" w:type="dxa"/>
            <w:bottom w:w="15" w:type="dxa"/>
            <w:right w:w="15" w:type="dxa"/>
          </w:tblCellMar>
        </w:tblPrEx>
        <w:trPr>
          <w:trHeight w:val="405"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资质证书号码</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szCs w:val="24"/>
                <w:highlight w:val="none"/>
              </w:rPr>
            </w:pPr>
          </w:p>
        </w:tc>
      </w:tr>
      <w:tr>
        <w:tblPrEx>
          <w:tblCellMar>
            <w:top w:w="15" w:type="dxa"/>
            <w:left w:w="15" w:type="dxa"/>
            <w:bottom w:w="15" w:type="dxa"/>
            <w:right w:w="15" w:type="dxa"/>
          </w:tblCellMar>
        </w:tblPrEx>
        <w:trPr>
          <w:trHeight w:val="764"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2"/>
                <w:szCs w:val="22"/>
                <w:highlight w:val="none"/>
              </w:rPr>
            </w:pPr>
            <w:r>
              <w:rPr>
                <w:rFonts w:hint="eastAsia" w:ascii="宋体" w:hAnsi="宋体" w:cs="宋体"/>
                <w:b/>
                <w:bCs/>
                <w:kern w:val="0"/>
                <w:sz w:val="22"/>
                <w:szCs w:val="22"/>
                <w:highlight w:val="none"/>
              </w:rPr>
              <w:t>资质证书类型及级别</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szCs w:val="24"/>
                <w:highlight w:val="none"/>
              </w:rPr>
            </w:pPr>
          </w:p>
        </w:tc>
      </w:tr>
      <w:tr>
        <w:tblPrEx>
          <w:tblCellMar>
            <w:top w:w="15" w:type="dxa"/>
            <w:left w:w="15" w:type="dxa"/>
            <w:bottom w:w="15" w:type="dxa"/>
            <w:right w:w="15" w:type="dxa"/>
          </w:tblCellMar>
        </w:tblPrEx>
        <w:trPr>
          <w:trHeight w:val="405"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安全生产许可证</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szCs w:val="24"/>
                <w:highlight w:val="none"/>
              </w:rPr>
            </w:pPr>
          </w:p>
        </w:tc>
      </w:tr>
      <w:tr>
        <w:tblPrEx>
          <w:tblCellMar>
            <w:top w:w="15" w:type="dxa"/>
            <w:left w:w="15" w:type="dxa"/>
            <w:bottom w:w="15" w:type="dxa"/>
            <w:right w:w="15" w:type="dxa"/>
          </w:tblCellMar>
        </w:tblPrEx>
        <w:trPr>
          <w:trHeight w:val="764"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kern w:val="0"/>
                <w:sz w:val="24"/>
                <w:szCs w:val="24"/>
                <w:highlight w:val="none"/>
              </w:rPr>
            </w:pPr>
            <w:r>
              <w:rPr>
                <w:rFonts w:hint="eastAsia" w:ascii="宋体" w:hAnsi="宋体" w:cs="宋体"/>
                <w:b/>
                <w:bCs/>
                <w:kern w:val="0"/>
                <w:sz w:val="24"/>
                <w:szCs w:val="24"/>
                <w:highlight w:val="none"/>
              </w:rPr>
              <w:t>供应商联系</w:t>
            </w:r>
          </w:p>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固定电话</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szCs w:val="24"/>
                <w:highlight w:val="none"/>
              </w:rPr>
            </w:pPr>
          </w:p>
        </w:tc>
      </w:tr>
      <w:tr>
        <w:tblPrEx>
          <w:tblCellMar>
            <w:top w:w="15" w:type="dxa"/>
            <w:left w:w="15" w:type="dxa"/>
            <w:bottom w:w="15" w:type="dxa"/>
            <w:right w:w="15" w:type="dxa"/>
          </w:tblCellMar>
        </w:tblPrEx>
        <w:trPr>
          <w:trHeight w:val="405" w:hRule="atLeast"/>
        </w:trPr>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供应商传真</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szCs w:val="24"/>
                <w:highlight w:val="none"/>
              </w:rPr>
            </w:pPr>
          </w:p>
        </w:tc>
      </w:tr>
      <w:tr>
        <w:tblPrEx>
          <w:tblCellMar>
            <w:top w:w="15" w:type="dxa"/>
            <w:left w:w="15" w:type="dxa"/>
            <w:bottom w:w="15" w:type="dxa"/>
            <w:right w:w="15" w:type="dxa"/>
          </w:tblCellMar>
        </w:tblPrEx>
        <w:trPr>
          <w:trHeight w:val="405" w:hRule="atLeast"/>
        </w:trPr>
        <w:tc>
          <w:tcPr>
            <w:tcW w:w="80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sz w:val="24"/>
                <w:szCs w:val="24"/>
                <w:highlight w:val="none"/>
              </w:rPr>
            </w:pPr>
            <w:r>
              <w:rPr>
                <w:rFonts w:hint="eastAsia" w:ascii="宋体" w:hAnsi="宋体" w:cs="宋体"/>
                <w:b/>
                <w:bCs/>
                <w:kern w:val="0"/>
                <w:sz w:val="24"/>
                <w:szCs w:val="24"/>
                <w:highlight w:val="none"/>
              </w:rPr>
              <w:t>年</w:t>
            </w:r>
            <w:r>
              <w:rPr>
                <w:rFonts w:ascii="宋体" w:hAnsi="宋体" w:cs="宋体"/>
                <w:b/>
                <w:bCs/>
                <w:kern w:val="0"/>
                <w:sz w:val="24"/>
                <w:szCs w:val="24"/>
                <w:highlight w:val="none"/>
              </w:rPr>
              <w:t xml:space="preserve">    </w:t>
            </w:r>
            <w:r>
              <w:rPr>
                <w:rFonts w:hint="eastAsia" w:ascii="宋体" w:hAnsi="宋体" w:cs="宋体"/>
                <w:b/>
                <w:bCs/>
                <w:kern w:val="0"/>
                <w:sz w:val="24"/>
                <w:szCs w:val="24"/>
                <w:highlight w:val="none"/>
              </w:rPr>
              <w:t>月</w:t>
            </w:r>
            <w:r>
              <w:rPr>
                <w:rFonts w:ascii="宋体" w:hAnsi="宋体" w:cs="宋体"/>
                <w:b/>
                <w:bCs/>
                <w:kern w:val="0"/>
                <w:sz w:val="24"/>
                <w:szCs w:val="24"/>
                <w:highlight w:val="none"/>
              </w:rPr>
              <w:t xml:space="preserve">    </w:t>
            </w:r>
            <w:r>
              <w:rPr>
                <w:rFonts w:hint="eastAsia" w:ascii="宋体" w:hAnsi="宋体" w:cs="宋体"/>
                <w:b/>
                <w:bCs/>
                <w:kern w:val="0"/>
                <w:sz w:val="24"/>
                <w:szCs w:val="24"/>
                <w:highlight w:val="none"/>
              </w:rPr>
              <w:t>日</w:t>
            </w:r>
          </w:p>
        </w:tc>
      </w:tr>
      <w:tr>
        <w:tblPrEx>
          <w:tblCellMar>
            <w:top w:w="15" w:type="dxa"/>
            <w:left w:w="15" w:type="dxa"/>
            <w:bottom w:w="15" w:type="dxa"/>
            <w:right w:w="15" w:type="dxa"/>
          </w:tblCellMar>
        </w:tblPrEx>
        <w:trPr>
          <w:trHeight w:val="2382" w:hRule="atLeast"/>
        </w:trPr>
        <w:tc>
          <w:tcPr>
            <w:tcW w:w="8040" w:type="dxa"/>
            <w:gridSpan w:val="4"/>
            <w:vAlign w:val="center"/>
          </w:tcPr>
          <w:p>
            <w:pPr>
              <w:widowControl/>
              <w:jc w:val="left"/>
              <w:textAlignment w:val="center"/>
              <w:rPr>
                <w:highlight w:val="none"/>
              </w:rPr>
            </w:pPr>
            <w:r>
              <w:rPr>
                <w:rFonts w:hint="eastAsia" w:cs="宋体"/>
                <w:highlight w:val="none"/>
              </w:rPr>
              <w:t>说明：</w:t>
            </w:r>
          </w:p>
          <w:p>
            <w:pPr>
              <w:widowControl/>
              <w:jc w:val="left"/>
              <w:textAlignment w:val="center"/>
              <w:rPr>
                <w:highlight w:val="none"/>
              </w:rPr>
            </w:pPr>
            <w:r>
              <w:rPr>
                <w:highlight w:val="none"/>
              </w:rPr>
              <w:fldChar w:fldCharType="begin"/>
            </w:r>
            <w:r>
              <w:rPr>
                <w:highlight w:val="none"/>
              </w:rPr>
              <w:instrText xml:space="preserve"> HYPERLINK "mailto:1.</w:instrText>
            </w:r>
            <w:r>
              <w:rPr>
                <w:rFonts w:hint="eastAsia" w:cs="宋体"/>
                <w:highlight w:val="none"/>
              </w:rPr>
              <w:instrText xml:space="preserve">报名信息必填。</w:instrText>
            </w:r>
            <w:r>
              <w:rPr>
                <w:highlight w:val="none"/>
              </w:rPr>
              <w:instrText xml:space="preserve">2.</w:instrText>
            </w:r>
            <w:r>
              <w:rPr>
                <w:rFonts w:hint="eastAsia" w:cs="宋体"/>
                <w:highlight w:val="none"/>
              </w:rPr>
              <w:instrText xml:space="preserve">企业信息没有的可不填。</w:instrText>
            </w:r>
            <w:r>
              <w:rPr>
                <w:highlight w:val="none"/>
              </w:rPr>
              <w:instrText xml:space="preserve">3.</w:instrText>
            </w:r>
            <w:r>
              <w:rPr>
                <w:rFonts w:hint="eastAsia" w:cs="宋体"/>
                <w:highlight w:val="none"/>
              </w:rPr>
              <w:instrText xml:space="preserve">填好后发到邮箱</w:instrText>
            </w:r>
            <w:r>
              <w:rPr>
                <w:highlight w:val="none"/>
              </w:rPr>
              <w:instrText xml:space="preserve">ahzfcg04@163.com</w:instrText>
            </w:r>
            <w:r>
              <w:rPr>
                <w:rFonts w:hint="eastAsia" w:cs="宋体"/>
                <w:highlight w:val="none"/>
              </w:rPr>
              <w:instrText xml:space="preserve">。</w:instrText>
            </w:r>
            <w:r>
              <w:rPr>
                <w:highlight w:val="none"/>
              </w:rPr>
              <w:instrText xml:space="preserve">4.</w:instrText>
            </w:r>
            <w:r>
              <w:rPr>
                <w:rFonts w:hint="eastAsia" w:cs="宋体"/>
                <w:highlight w:val="none"/>
              </w:rPr>
              <w:instrText xml:space="preserve">邮件标题为所投项目名称及报名企业名称，可粘贴到邮件正文。</w:instrText>
            </w:r>
            <w:r>
              <w:rPr>
                <w:highlight w:val="none"/>
              </w:rPr>
              <w:instrText xml:space="preserve">" </w:instrText>
            </w:r>
            <w:r>
              <w:rPr>
                <w:highlight w:val="none"/>
              </w:rPr>
              <w:fldChar w:fldCharType="separate"/>
            </w:r>
            <w:r>
              <w:rPr>
                <w:highlight w:val="none"/>
              </w:rPr>
              <w:t>1.</w:t>
            </w:r>
            <w:r>
              <w:rPr>
                <w:rFonts w:hint="eastAsia" w:cs="宋体"/>
                <w:highlight w:val="none"/>
              </w:rPr>
              <w:t>报名信息必填。</w:t>
            </w:r>
          </w:p>
          <w:p>
            <w:pPr>
              <w:widowControl/>
              <w:jc w:val="left"/>
              <w:textAlignment w:val="center"/>
              <w:rPr>
                <w:highlight w:val="none"/>
              </w:rPr>
            </w:pPr>
            <w:r>
              <w:rPr>
                <w:highlight w:val="none"/>
              </w:rPr>
              <w:t>2.</w:t>
            </w:r>
            <w:r>
              <w:rPr>
                <w:rFonts w:hint="eastAsia" w:cs="宋体"/>
                <w:highlight w:val="none"/>
              </w:rPr>
              <w:t>供应商基本信息没有的可不填。</w:t>
            </w:r>
          </w:p>
          <w:p>
            <w:pPr>
              <w:widowControl/>
              <w:jc w:val="left"/>
              <w:textAlignment w:val="center"/>
              <w:rPr>
                <w:highlight w:val="none"/>
              </w:rPr>
            </w:pPr>
            <w:r>
              <w:rPr>
                <w:highlight w:val="none"/>
              </w:rPr>
              <w:t>3.</w:t>
            </w:r>
            <w:r>
              <w:rPr>
                <w:rFonts w:hint="eastAsia" w:cs="宋体"/>
                <w:highlight w:val="none"/>
              </w:rPr>
              <w:t>填好后发到邮箱</w:t>
            </w:r>
            <w:r>
              <w:rPr>
                <w:highlight w:val="none"/>
              </w:rPr>
              <w:t>3272356177@qq.com</w:t>
            </w:r>
            <w:r>
              <w:rPr>
                <w:rFonts w:hint="eastAsia" w:cs="宋体"/>
                <w:highlight w:val="none"/>
              </w:rPr>
              <w:t>即可。</w:t>
            </w:r>
            <w:r>
              <w:rPr>
                <w:highlight w:val="none"/>
              </w:rPr>
              <w:fldChar w:fldCharType="end"/>
            </w:r>
          </w:p>
          <w:p>
            <w:pPr>
              <w:widowControl/>
              <w:jc w:val="left"/>
              <w:textAlignment w:val="center"/>
              <w:rPr>
                <w:highlight w:val="none"/>
              </w:rPr>
            </w:pPr>
            <w:r>
              <w:rPr>
                <w:highlight w:val="none"/>
              </w:rPr>
              <w:t>4.</w:t>
            </w:r>
            <w:r>
              <w:rPr>
                <w:rFonts w:hint="eastAsia" w:cs="宋体"/>
                <w:highlight w:val="none"/>
              </w:rPr>
              <w:t>供应商发送报名邮件时，“邮件主题”要填写所报名的项目名称。</w:t>
            </w:r>
          </w:p>
          <w:p>
            <w:pPr>
              <w:pStyle w:val="23"/>
              <w:ind w:firstLine="0"/>
              <w:rPr>
                <w:highlight w:val="none"/>
              </w:rPr>
            </w:pPr>
            <w:r>
              <w:rPr>
                <w:highlight w:val="none"/>
              </w:rPr>
              <w:t>5.</w:t>
            </w:r>
            <w:r>
              <w:rPr>
                <w:rFonts w:hint="eastAsia" w:cs="宋体"/>
                <w:highlight w:val="none"/>
              </w:rPr>
              <w:t>本项目的变更内容请供应商随时查阅</w:t>
            </w:r>
            <w:r>
              <w:rPr>
                <w:rFonts w:hint="eastAsia" w:ascii="Times New Roman" w:hAnsi="Times New Roman" w:eastAsia="宋体" w:cs="宋体"/>
                <w:highlight w:val="none"/>
                <w:lang w:val="en-US" w:eastAsia="zh-CN"/>
              </w:rPr>
              <w:t>中国政府采购网（中国政府购买服务信息平台）</w:t>
            </w:r>
            <w:r>
              <w:rPr>
                <w:rFonts w:hint="eastAsia" w:ascii="Times New Roman" w:hAnsi="Times New Roman" w:eastAsia="宋体" w:cs="宋体"/>
                <w:highlight w:val="none"/>
              </w:rPr>
              <w:t>：http://www.ccgp.gov.cn/</w:t>
            </w:r>
            <w:r>
              <w:rPr>
                <w:rFonts w:hint="eastAsia" w:ascii="Times New Roman" w:hAnsi="Times New Roman" w:eastAsia="宋体" w:cs="宋体"/>
                <w:highlight w:val="none"/>
                <w:lang w:eastAsia="zh-CN"/>
              </w:rPr>
              <w:t>“信息公告专栏”</w:t>
            </w:r>
            <w:r>
              <w:rPr>
                <w:rFonts w:hint="eastAsia" w:ascii="Times New Roman" w:hAnsi="Times New Roman" w:eastAsia="宋体" w:cs="宋体"/>
                <w:highlight w:val="none"/>
                <w:lang w:val="en-US" w:eastAsia="zh-CN"/>
              </w:rPr>
              <w:t>或赤峰学院官网http://www.cfxy.cn/</w:t>
            </w:r>
            <w:r>
              <w:rPr>
                <w:rFonts w:hint="eastAsia" w:ascii="Times New Roman" w:hAnsi="Times New Roman" w:eastAsia="宋体" w:cs="宋体"/>
                <w:highlight w:val="none"/>
              </w:rPr>
              <w:t>“</w:t>
            </w:r>
            <w:r>
              <w:rPr>
                <w:rFonts w:hint="eastAsia" w:ascii="Times New Roman" w:hAnsi="Times New Roman" w:eastAsia="宋体" w:cs="宋体"/>
                <w:highlight w:val="none"/>
                <w:lang w:val="en-US" w:eastAsia="zh-CN"/>
              </w:rPr>
              <w:t>政府采购专栏</w:t>
            </w:r>
            <w:r>
              <w:rPr>
                <w:rFonts w:hint="eastAsia" w:ascii="Times New Roman" w:hAnsi="Times New Roman" w:eastAsia="宋体" w:cs="宋体"/>
                <w:highlight w:val="none"/>
              </w:rPr>
              <w:t>”查阅。</w:t>
            </w:r>
          </w:p>
        </w:tc>
      </w:tr>
    </w:tbl>
    <w:p>
      <w:pPr>
        <w:pStyle w:val="2"/>
        <w:ind w:firstLine="0" w:firstLineChars="0"/>
        <w:rPr>
          <w:rFonts w:ascii="宋体"/>
          <w:b/>
          <w:bCs/>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center"/>
        <w:rPr>
          <w:rFonts w:ascii="宋体"/>
          <w:b/>
          <w:bCs/>
          <w:kern w:val="0"/>
          <w:sz w:val="36"/>
          <w:szCs w:val="36"/>
          <w:highlight w:val="none"/>
        </w:rPr>
      </w:pPr>
    </w:p>
    <w:p>
      <w:pPr>
        <w:spacing w:line="600" w:lineRule="exact"/>
        <w:jc w:val="both"/>
        <w:rPr>
          <w:rFonts w:ascii="宋体"/>
          <w:b/>
          <w:bCs/>
          <w:kern w:val="0"/>
          <w:sz w:val="36"/>
          <w:szCs w:val="36"/>
          <w:highlight w:val="none"/>
        </w:rPr>
      </w:pPr>
    </w:p>
    <w:p>
      <w:pPr>
        <w:spacing w:line="600" w:lineRule="exact"/>
        <w:jc w:val="center"/>
        <w:rPr>
          <w:rFonts w:ascii="宋体"/>
          <w:b/>
          <w:bCs/>
          <w:kern w:val="0"/>
          <w:sz w:val="36"/>
          <w:szCs w:val="36"/>
          <w:highlight w:val="none"/>
        </w:rPr>
      </w:pPr>
      <w:r>
        <w:rPr>
          <w:rFonts w:hint="eastAsia" w:ascii="宋体" w:hAnsi="宋体" w:cs="宋体"/>
          <w:b/>
          <w:bCs/>
          <w:kern w:val="0"/>
          <w:sz w:val="36"/>
          <w:szCs w:val="36"/>
          <w:highlight w:val="none"/>
        </w:rPr>
        <w:t>第二章</w:t>
      </w:r>
      <w:r>
        <w:rPr>
          <w:rFonts w:ascii="宋体" w:hAnsi="宋体" w:cs="宋体"/>
          <w:b/>
          <w:bCs/>
          <w:kern w:val="0"/>
          <w:sz w:val="36"/>
          <w:szCs w:val="36"/>
          <w:highlight w:val="none"/>
        </w:rPr>
        <w:t xml:space="preserve"> </w:t>
      </w:r>
      <w:r>
        <w:rPr>
          <w:rFonts w:hint="eastAsia" w:ascii="宋体" w:hAnsi="宋体" w:cs="宋体"/>
          <w:b/>
          <w:bCs/>
          <w:kern w:val="0"/>
          <w:sz w:val="36"/>
          <w:szCs w:val="36"/>
          <w:highlight w:val="none"/>
        </w:rPr>
        <w:t>技术规范与采购要求</w:t>
      </w:r>
    </w:p>
    <w:p>
      <w:pPr>
        <w:widowControl/>
        <w:shd w:val="clear" w:color="auto" w:fill="FFFFFF"/>
        <w:spacing w:line="560" w:lineRule="exact"/>
        <w:ind w:firstLine="560" w:firstLineChars="200"/>
        <w:jc w:val="left"/>
        <w:rPr>
          <w:highlight w:val="none"/>
        </w:rPr>
      </w:pPr>
      <w:r>
        <w:rPr>
          <w:rFonts w:hint="eastAsia" w:ascii="宋体" w:hAnsi="宋体" w:cs="宋体"/>
          <w:kern w:val="0"/>
          <w:sz w:val="28"/>
          <w:szCs w:val="28"/>
          <w:highlight w:val="none"/>
        </w:rPr>
        <w:t>赤峰学院学校财务收支、处级领导干部任期经济责任以及三个附属单位审计服务采购项目</w:t>
      </w:r>
      <w:r>
        <w:rPr>
          <w:rFonts w:hint="eastAsia" w:ascii="新宋体" w:hAnsi="新宋体" w:eastAsia="新宋体" w:cs="新宋体"/>
          <w:sz w:val="28"/>
          <w:szCs w:val="28"/>
          <w:highlight w:val="none"/>
        </w:rPr>
        <w:t>，根据《中华人民共和国政府采购法》、《中华人民共和国合同法》、《政府采购竞争性磋商采购方式管理暂行办法》（财库〔</w:t>
      </w:r>
      <w:r>
        <w:rPr>
          <w:rFonts w:ascii="新宋体" w:hAnsi="新宋体" w:eastAsia="新宋体" w:cs="新宋体"/>
          <w:sz w:val="28"/>
          <w:szCs w:val="28"/>
          <w:highlight w:val="none"/>
        </w:rPr>
        <w:t>2014</w:t>
      </w:r>
      <w:r>
        <w:rPr>
          <w:rFonts w:hint="eastAsia" w:ascii="新宋体" w:hAnsi="新宋体" w:eastAsia="新宋体" w:cs="新宋体"/>
          <w:sz w:val="28"/>
          <w:szCs w:val="28"/>
          <w:highlight w:val="none"/>
        </w:rPr>
        <w:t>〕</w:t>
      </w:r>
      <w:r>
        <w:rPr>
          <w:rFonts w:ascii="新宋体" w:hAnsi="新宋体" w:eastAsia="新宋体" w:cs="新宋体"/>
          <w:sz w:val="28"/>
          <w:szCs w:val="28"/>
          <w:highlight w:val="none"/>
        </w:rPr>
        <w:t>214</w:t>
      </w:r>
      <w:r>
        <w:rPr>
          <w:rFonts w:hint="eastAsia" w:ascii="新宋体" w:hAnsi="新宋体" w:eastAsia="新宋体" w:cs="新宋体"/>
          <w:sz w:val="28"/>
          <w:szCs w:val="28"/>
          <w:highlight w:val="none"/>
        </w:rPr>
        <w:t>号）、《财政部关于政府采购竞争性磋商采购方式管理暂行办法有关问题的补充通知》（财库〔</w:t>
      </w:r>
      <w:r>
        <w:rPr>
          <w:rFonts w:ascii="新宋体" w:hAnsi="新宋体" w:eastAsia="新宋体" w:cs="新宋体"/>
          <w:sz w:val="28"/>
          <w:szCs w:val="28"/>
          <w:highlight w:val="none"/>
        </w:rPr>
        <w:t>2015</w:t>
      </w:r>
      <w:r>
        <w:rPr>
          <w:rFonts w:hint="eastAsia" w:ascii="新宋体" w:hAnsi="新宋体" w:eastAsia="新宋体" w:cs="新宋体"/>
          <w:sz w:val="28"/>
          <w:szCs w:val="28"/>
          <w:highlight w:val="none"/>
        </w:rPr>
        <w:t>〕</w:t>
      </w:r>
      <w:r>
        <w:rPr>
          <w:rFonts w:ascii="新宋体" w:hAnsi="新宋体" w:eastAsia="新宋体" w:cs="新宋体"/>
          <w:sz w:val="28"/>
          <w:szCs w:val="28"/>
          <w:highlight w:val="none"/>
        </w:rPr>
        <w:t>124</w:t>
      </w:r>
      <w:r>
        <w:rPr>
          <w:rFonts w:hint="eastAsia" w:ascii="新宋体" w:hAnsi="新宋体" w:eastAsia="新宋体" w:cs="新宋体"/>
          <w:sz w:val="28"/>
          <w:szCs w:val="28"/>
          <w:highlight w:val="none"/>
        </w:rPr>
        <w:t>号）等规定，采取竞争性磋商，具体情况如下：</w:t>
      </w:r>
    </w:p>
    <w:p>
      <w:pPr>
        <w:widowControl/>
        <w:spacing w:line="620" w:lineRule="exact"/>
        <w:ind w:firstLine="281" w:firstLineChars="100"/>
        <w:rPr>
          <w:rFonts w:ascii="宋体"/>
          <w:b/>
          <w:bCs/>
          <w:color w:val="auto"/>
          <w:sz w:val="28"/>
          <w:szCs w:val="28"/>
          <w:highlight w:val="none"/>
        </w:rPr>
      </w:pPr>
      <w:r>
        <w:rPr>
          <w:rFonts w:hint="eastAsia" w:ascii="宋体" w:hAnsi="宋体" w:cs="宋体"/>
          <w:b/>
          <w:bCs/>
          <w:color w:val="auto"/>
          <w:sz w:val="28"/>
          <w:szCs w:val="28"/>
          <w:highlight w:val="none"/>
        </w:rPr>
        <w:t>一、采购清单及技术要求</w:t>
      </w:r>
    </w:p>
    <w:tbl>
      <w:tblPr>
        <w:tblStyle w:val="24"/>
        <w:tblW w:w="0" w:type="auto"/>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4206"/>
        <w:gridCol w:w="70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 w:type="dxa"/>
            <w:vAlign w:val="center"/>
          </w:tcPr>
          <w:p>
            <w:pPr>
              <w:ind w:right="-69" w:rightChars="-33"/>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4206" w:type="dxa"/>
            <w:vAlign w:val="center"/>
          </w:tcPr>
          <w:p>
            <w:pPr>
              <w:ind w:right="-69" w:rightChars="-33"/>
              <w:jc w:val="center"/>
              <w:rPr>
                <w:rFonts w:ascii="宋体"/>
                <w:color w:val="auto"/>
                <w:sz w:val="24"/>
                <w:szCs w:val="24"/>
                <w:highlight w:val="none"/>
              </w:rPr>
            </w:pPr>
            <w:r>
              <w:rPr>
                <w:rFonts w:hint="eastAsia" w:ascii="宋体" w:hAnsi="宋体" w:cs="宋体"/>
                <w:color w:val="auto"/>
                <w:sz w:val="24"/>
                <w:szCs w:val="24"/>
                <w:highlight w:val="none"/>
              </w:rPr>
              <w:t>项目内容</w:t>
            </w:r>
          </w:p>
        </w:tc>
        <w:tc>
          <w:tcPr>
            <w:tcW w:w="705" w:type="dxa"/>
            <w:vAlign w:val="center"/>
          </w:tcPr>
          <w:p>
            <w:pPr>
              <w:ind w:right="-69" w:rightChars="-33"/>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3330" w:type="dxa"/>
            <w:vAlign w:val="center"/>
          </w:tcPr>
          <w:p>
            <w:pPr>
              <w:ind w:right="-69" w:rightChars="-33"/>
              <w:jc w:val="center"/>
              <w:rPr>
                <w:rFonts w:ascii="宋体"/>
                <w:color w:val="auto"/>
                <w:sz w:val="24"/>
                <w:szCs w:val="24"/>
                <w:highlight w:val="none"/>
              </w:rPr>
            </w:pPr>
            <w:r>
              <w:rPr>
                <w:rFonts w:hint="eastAsia" w:ascii="宋体"/>
                <w:color w:val="auto"/>
                <w:sz w:val="24"/>
                <w:szCs w:val="24"/>
                <w:highlight w:val="none"/>
              </w:rPr>
              <w:t>审计期间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4" w:type="dxa"/>
            <w:vAlign w:val="center"/>
          </w:tcPr>
          <w:p>
            <w:pPr>
              <w:ind w:right="-69" w:rightChars="-33"/>
              <w:jc w:val="center"/>
              <w:rPr>
                <w:rFonts w:ascii="宋体"/>
                <w:color w:val="auto"/>
                <w:sz w:val="24"/>
                <w:szCs w:val="24"/>
                <w:highlight w:val="none"/>
              </w:rPr>
            </w:pPr>
            <w:r>
              <w:rPr>
                <w:rFonts w:ascii="宋体" w:hAnsi="宋体" w:cs="宋体"/>
                <w:color w:val="auto"/>
                <w:sz w:val="24"/>
                <w:szCs w:val="24"/>
                <w:highlight w:val="none"/>
              </w:rPr>
              <w:t>1</w:t>
            </w:r>
          </w:p>
        </w:tc>
        <w:tc>
          <w:tcPr>
            <w:tcW w:w="4206" w:type="dxa"/>
            <w:vAlign w:val="center"/>
          </w:tcPr>
          <w:p>
            <w:pPr>
              <w:ind w:right="-69" w:rightChars="-33"/>
              <w:jc w:val="center"/>
              <w:rPr>
                <w:rFonts w:ascii="宋体"/>
                <w:color w:val="auto"/>
                <w:sz w:val="24"/>
                <w:szCs w:val="24"/>
                <w:highlight w:val="none"/>
              </w:rPr>
            </w:pPr>
            <w:r>
              <w:rPr>
                <w:rFonts w:hint="eastAsia" w:ascii="宋体" w:hAnsi="宋体" w:cs="宋体"/>
                <w:color w:val="auto"/>
                <w:sz w:val="24"/>
                <w:szCs w:val="24"/>
                <w:highlight w:val="none"/>
              </w:rPr>
              <w:t>赤峰学院财务收支+5名处级领导干部任期经济责任审计</w:t>
            </w:r>
          </w:p>
        </w:tc>
        <w:tc>
          <w:tcPr>
            <w:tcW w:w="705" w:type="dxa"/>
            <w:vAlign w:val="center"/>
          </w:tcPr>
          <w:p>
            <w:pPr>
              <w:ind w:right="-69" w:rightChars="-3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330" w:type="dxa"/>
            <w:vAlign w:val="center"/>
          </w:tcPr>
          <w:p>
            <w:pPr>
              <w:ind w:right="-69" w:rightChars="-3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财务收支</w:t>
            </w:r>
            <w:r>
              <w:rPr>
                <w:rFonts w:hint="eastAsia" w:ascii="宋体" w:hAnsi="宋体" w:cs="宋体"/>
                <w:color w:val="auto"/>
                <w:sz w:val="24"/>
                <w:szCs w:val="24"/>
                <w:highlight w:val="none"/>
                <w:lang w:eastAsia="zh-CN"/>
              </w:rPr>
              <w:t>审计时间：</w:t>
            </w:r>
            <w:r>
              <w:rPr>
                <w:rFonts w:hint="eastAsia" w:ascii="宋体" w:hAnsi="宋体" w:cs="宋体"/>
                <w:color w:val="auto"/>
                <w:sz w:val="24"/>
                <w:szCs w:val="24"/>
                <w:highlight w:val="none"/>
              </w:rPr>
              <w:t>自2019年1月1日至2020年12月31日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84" w:type="dxa"/>
            <w:vAlign w:val="center"/>
          </w:tcPr>
          <w:p>
            <w:pPr>
              <w:ind w:right="-69" w:rightChars="-33"/>
              <w:jc w:val="center"/>
              <w:rPr>
                <w:rFonts w:ascii="宋体"/>
                <w:color w:val="auto"/>
                <w:sz w:val="24"/>
                <w:szCs w:val="24"/>
                <w:highlight w:val="none"/>
              </w:rPr>
            </w:pPr>
            <w:r>
              <w:rPr>
                <w:rFonts w:ascii="宋体" w:hAnsi="宋体" w:cs="宋体"/>
                <w:color w:val="auto"/>
                <w:sz w:val="24"/>
                <w:szCs w:val="24"/>
                <w:highlight w:val="none"/>
              </w:rPr>
              <w:t>2</w:t>
            </w:r>
          </w:p>
        </w:tc>
        <w:tc>
          <w:tcPr>
            <w:tcW w:w="4206" w:type="dxa"/>
            <w:vAlign w:val="center"/>
          </w:tcPr>
          <w:p>
            <w:pPr>
              <w:ind w:right="-69" w:rightChars="-33"/>
              <w:jc w:val="center"/>
              <w:rPr>
                <w:rFonts w:ascii="宋体"/>
                <w:color w:val="auto"/>
                <w:sz w:val="24"/>
                <w:szCs w:val="24"/>
                <w:highlight w:val="none"/>
              </w:rPr>
            </w:pPr>
            <w:r>
              <w:rPr>
                <w:rFonts w:hint="eastAsia" w:ascii="宋体" w:hAnsi="宋体" w:cs="宋体"/>
                <w:color w:val="auto"/>
                <w:sz w:val="24"/>
                <w:szCs w:val="24"/>
                <w:highlight w:val="none"/>
              </w:rPr>
              <w:t>赤峰学院附属医院单位财务收支+2名处级领导干部任期经济责任审计</w:t>
            </w:r>
          </w:p>
        </w:tc>
        <w:tc>
          <w:tcPr>
            <w:tcW w:w="705" w:type="dxa"/>
            <w:vAlign w:val="center"/>
          </w:tcPr>
          <w:p>
            <w:pPr>
              <w:ind w:right="-69" w:rightChars="-3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330" w:type="dxa"/>
            <w:vAlign w:val="center"/>
          </w:tcPr>
          <w:p>
            <w:pPr>
              <w:ind w:right="-69" w:rightChars="-3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财务收支</w:t>
            </w:r>
            <w:r>
              <w:rPr>
                <w:rFonts w:hint="eastAsia" w:ascii="宋体" w:hAnsi="宋体" w:cs="宋体"/>
                <w:color w:val="auto"/>
                <w:sz w:val="24"/>
                <w:szCs w:val="24"/>
                <w:highlight w:val="none"/>
                <w:lang w:eastAsia="zh-CN"/>
              </w:rPr>
              <w:t>审计时间：</w:t>
            </w:r>
            <w:r>
              <w:rPr>
                <w:rFonts w:hint="eastAsia" w:ascii="宋体" w:hAnsi="宋体" w:cs="宋体"/>
                <w:color w:val="auto"/>
                <w:sz w:val="24"/>
                <w:szCs w:val="24"/>
                <w:highlight w:val="none"/>
              </w:rPr>
              <w:t>自2013年8月1日至2020年12月31日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84" w:type="dxa"/>
            <w:vAlign w:val="center"/>
          </w:tcPr>
          <w:p>
            <w:pPr>
              <w:ind w:right="-69" w:rightChars="-33"/>
              <w:jc w:val="center"/>
              <w:rPr>
                <w:rFonts w:ascii="宋体"/>
                <w:color w:val="auto"/>
                <w:sz w:val="24"/>
                <w:szCs w:val="24"/>
                <w:highlight w:val="none"/>
              </w:rPr>
            </w:pPr>
            <w:r>
              <w:rPr>
                <w:rFonts w:ascii="宋体" w:hAnsi="宋体" w:cs="宋体"/>
                <w:color w:val="auto"/>
                <w:sz w:val="24"/>
                <w:szCs w:val="24"/>
                <w:highlight w:val="none"/>
              </w:rPr>
              <w:t>3</w:t>
            </w:r>
          </w:p>
        </w:tc>
        <w:tc>
          <w:tcPr>
            <w:tcW w:w="4206" w:type="dxa"/>
            <w:vAlign w:val="center"/>
          </w:tcPr>
          <w:p>
            <w:pPr>
              <w:ind w:right="-69" w:rightChars="-33"/>
              <w:jc w:val="center"/>
              <w:rPr>
                <w:rFonts w:ascii="宋体"/>
                <w:color w:val="auto"/>
                <w:sz w:val="24"/>
                <w:szCs w:val="24"/>
                <w:highlight w:val="none"/>
              </w:rPr>
            </w:pPr>
            <w:r>
              <w:rPr>
                <w:rFonts w:hint="eastAsia" w:ascii="宋体" w:hAnsi="宋体" w:cs="宋体"/>
                <w:color w:val="auto"/>
                <w:sz w:val="24"/>
                <w:szCs w:val="24"/>
                <w:highlight w:val="none"/>
              </w:rPr>
              <w:t>赤峰学院第二附属医院单位财务收支+2名处级领导干部任期经济责任审计</w:t>
            </w:r>
          </w:p>
        </w:tc>
        <w:tc>
          <w:tcPr>
            <w:tcW w:w="705" w:type="dxa"/>
            <w:vAlign w:val="center"/>
          </w:tcPr>
          <w:p>
            <w:pPr>
              <w:ind w:right="-69" w:rightChars="-3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330" w:type="dxa"/>
            <w:vAlign w:val="center"/>
          </w:tcPr>
          <w:p>
            <w:pPr>
              <w:ind w:right="-69" w:rightChars="-3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财务收支</w:t>
            </w:r>
            <w:r>
              <w:rPr>
                <w:rFonts w:hint="eastAsia" w:ascii="宋体" w:hAnsi="宋体" w:cs="宋体"/>
                <w:color w:val="auto"/>
                <w:sz w:val="24"/>
                <w:szCs w:val="24"/>
                <w:highlight w:val="none"/>
                <w:lang w:eastAsia="zh-CN"/>
              </w:rPr>
              <w:t>审计时间：</w:t>
            </w:r>
            <w:r>
              <w:rPr>
                <w:rFonts w:hint="eastAsia" w:ascii="宋体" w:hAnsi="宋体" w:cs="宋体"/>
                <w:color w:val="auto"/>
                <w:sz w:val="24"/>
                <w:szCs w:val="24"/>
                <w:highlight w:val="none"/>
              </w:rPr>
              <w:t>自2012年8月1日至2020年12月31日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84" w:type="dxa"/>
            <w:vAlign w:val="center"/>
          </w:tcPr>
          <w:p>
            <w:pPr>
              <w:ind w:right="-69" w:rightChars="-33"/>
              <w:jc w:val="center"/>
              <w:rPr>
                <w:rFonts w:ascii="宋体"/>
                <w:color w:val="auto"/>
                <w:sz w:val="24"/>
                <w:szCs w:val="24"/>
                <w:highlight w:val="none"/>
              </w:rPr>
            </w:pPr>
            <w:r>
              <w:rPr>
                <w:rFonts w:ascii="宋体" w:hAnsi="宋体" w:cs="宋体"/>
                <w:color w:val="auto"/>
                <w:sz w:val="24"/>
                <w:szCs w:val="24"/>
                <w:highlight w:val="none"/>
              </w:rPr>
              <w:t>4</w:t>
            </w:r>
          </w:p>
        </w:tc>
        <w:tc>
          <w:tcPr>
            <w:tcW w:w="4206" w:type="dxa"/>
            <w:vAlign w:val="center"/>
          </w:tcPr>
          <w:p>
            <w:pPr>
              <w:ind w:right="-69" w:rightChars="-33"/>
              <w:jc w:val="center"/>
              <w:rPr>
                <w:rFonts w:ascii="宋体"/>
                <w:color w:val="auto"/>
                <w:sz w:val="24"/>
                <w:szCs w:val="24"/>
                <w:highlight w:val="none"/>
              </w:rPr>
            </w:pPr>
            <w:r>
              <w:rPr>
                <w:rFonts w:hint="eastAsia" w:ascii="宋体" w:hAnsi="宋体" w:cs="宋体"/>
                <w:color w:val="auto"/>
                <w:sz w:val="24"/>
                <w:szCs w:val="24"/>
                <w:highlight w:val="none"/>
              </w:rPr>
              <w:t>赤峰学院附属中学财务收支+2名处级领导干部任期经济责任审计</w:t>
            </w:r>
          </w:p>
        </w:tc>
        <w:tc>
          <w:tcPr>
            <w:tcW w:w="705" w:type="dxa"/>
            <w:vAlign w:val="center"/>
          </w:tcPr>
          <w:p>
            <w:pPr>
              <w:ind w:right="-69" w:rightChars="-3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330" w:type="dxa"/>
            <w:vAlign w:val="center"/>
          </w:tcPr>
          <w:p>
            <w:pPr>
              <w:ind w:right="-69" w:rightChars="-3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财务收支</w:t>
            </w:r>
            <w:r>
              <w:rPr>
                <w:rFonts w:hint="eastAsia" w:ascii="宋体" w:hAnsi="宋体" w:cs="宋体"/>
                <w:color w:val="auto"/>
                <w:sz w:val="24"/>
                <w:szCs w:val="24"/>
                <w:highlight w:val="none"/>
                <w:lang w:eastAsia="zh-CN"/>
              </w:rPr>
              <w:t>审计时间：</w:t>
            </w:r>
            <w:r>
              <w:rPr>
                <w:rFonts w:hint="eastAsia" w:ascii="宋体" w:hAnsi="宋体" w:cs="宋体"/>
                <w:color w:val="auto"/>
                <w:sz w:val="24"/>
                <w:szCs w:val="24"/>
                <w:highlight w:val="none"/>
              </w:rPr>
              <w:t>自2013年1月1日至2020年12月31日</w:t>
            </w:r>
          </w:p>
        </w:tc>
      </w:tr>
    </w:tbl>
    <w:p>
      <w:pPr>
        <w:widowControl/>
        <w:numPr>
          <w:ilvl w:val="0"/>
          <w:numId w:val="2"/>
        </w:numPr>
        <w:spacing w:line="620" w:lineRule="exact"/>
        <w:ind w:firstLine="281" w:firstLineChars="100"/>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技术要求</w:t>
      </w:r>
    </w:p>
    <w:p>
      <w:pPr>
        <w:widowControl/>
        <w:numPr>
          <w:ilvl w:val="0"/>
          <w:numId w:val="3"/>
        </w:numPr>
        <w:spacing w:line="620" w:lineRule="exact"/>
        <w:ind w:firstLine="560" w:firstLineChars="200"/>
        <w:rPr>
          <w:rFonts w:asciiTheme="minorEastAsia" w:hAnsiTheme="minorEastAsia" w:eastAsiaTheme="minorEastAsia"/>
          <w:b/>
          <w:bCs/>
          <w:color w:val="auto"/>
          <w:sz w:val="28"/>
          <w:szCs w:val="28"/>
          <w:highlight w:val="none"/>
        </w:rPr>
      </w:pPr>
      <w:r>
        <w:rPr>
          <w:rFonts w:hint="eastAsia" w:cs="仿宋" w:asciiTheme="minorEastAsia" w:hAnsiTheme="minorEastAsia" w:eastAsiaTheme="minorEastAsia"/>
          <w:color w:val="auto"/>
          <w:sz w:val="28"/>
          <w:szCs w:val="28"/>
          <w:highlight w:val="none"/>
          <w:shd w:val="clear" w:color="auto" w:fill="FFFFFF"/>
        </w:rPr>
        <w:t>审计的技术依据需符合《事业单位会计制度》、《事业单位财务制度》；部门预算管理、财政国库集中支付、政府采购等财政管理规定；国家有关事业单位和社会团体的法规和财务规定等。</w:t>
      </w:r>
    </w:p>
    <w:p>
      <w:pPr>
        <w:widowControl/>
        <w:numPr>
          <w:ilvl w:val="0"/>
          <w:numId w:val="3"/>
        </w:numPr>
        <w:spacing w:line="620" w:lineRule="exact"/>
        <w:ind w:firstLine="560" w:firstLineChars="200"/>
        <w:rPr>
          <w:rFonts w:asciiTheme="minorEastAsia" w:hAnsiTheme="minorEastAsia" w:eastAsiaTheme="minorEastAsia"/>
          <w:b/>
          <w:bCs/>
          <w:color w:val="auto"/>
          <w:sz w:val="28"/>
          <w:szCs w:val="28"/>
          <w:highlight w:val="none"/>
        </w:rPr>
      </w:pPr>
      <w:r>
        <w:rPr>
          <w:rFonts w:hint="eastAsia" w:cs="仿宋" w:asciiTheme="minorEastAsia" w:hAnsiTheme="minorEastAsia" w:eastAsiaTheme="minorEastAsia"/>
          <w:color w:val="auto"/>
          <w:sz w:val="28"/>
          <w:szCs w:val="28"/>
          <w:highlight w:val="none"/>
          <w:shd w:val="clear" w:color="auto" w:fill="FFFFFF"/>
        </w:rPr>
        <w:t>审计过程和审计报告应符合《中国注册会计师执业准则》的要求。</w:t>
      </w:r>
    </w:p>
    <w:p>
      <w:pPr>
        <w:widowControl/>
        <w:numPr>
          <w:ilvl w:val="0"/>
          <w:numId w:val="3"/>
        </w:numPr>
        <w:spacing w:line="620" w:lineRule="exact"/>
        <w:ind w:firstLine="560" w:firstLineChars="200"/>
        <w:rPr>
          <w:rFonts w:asciiTheme="minorEastAsia" w:hAnsiTheme="minorEastAsia" w:eastAsiaTheme="minorEastAsia"/>
          <w:b/>
          <w:bCs/>
          <w:color w:val="auto"/>
          <w:sz w:val="28"/>
          <w:szCs w:val="28"/>
          <w:highlight w:val="none"/>
        </w:rPr>
      </w:pPr>
      <w:r>
        <w:rPr>
          <w:rFonts w:hint="eastAsia" w:cs="仿宋" w:asciiTheme="minorEastAsia" w:hAnsiTheme="minorEastAsia" w:eastAsiaTheme="minorEastAsia"/>
          <w:color w:val="auto"/>
          <w:sz w:val="28"/>
          <w:szCs w:val="28"/>
          <w:highlight w:val="none"/>
          <w:shd w:val="clear" w:color="auto" w:fill="FFFFFF"/>
        </w:rPr>
        <w:t>经济责任审计应符合《会计师事务所进行经济责任审计要求》。</w:t>
      </w:r>
    </w:p>
    <w:p>
      <w:pPr>
        <w:widowControl/>
        <w:spacing w:line="620" w:lineRule="exact"/>
        <w:ind w:firstLine="281" w:firstLineChars="100"/>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b/>
          <w:bCs/>
          <w:color w:val="auto"/>
          <w:sz w:val="28"/>
          <w:szCs w:val="28"/>
          <w:highlight w:val="none"/>
          <w:lang w:eastAsia="zh-CN"/>
        </w:rPr>
        <w:t>三</w:t>
      </w:r>
      <w:r>
        <w:rPr>
          <w:rFonts w:hint="eastAsia" w:cs="宋体" w:asciiTheme="minorEastAsia" w:hAnsiTheme="minorEastAsia" w:eastAsiaTheme="minorEastAsia"/>
          <w:b/>
          <w:bCs/>
          <w:color w:val="auto"/>
          <w:sz w:val="28"/>
          <w:szCs w:val="28"/>
          <w:highlight w:val="none"/>
        </w:rPr>
        <w:t>、采购要求</w:t>
      </w:r>
    </w:p>
    <w:p>
      <w:pPr>
        <w:ind w:right="-69" w:rightChars="-33" w:firstLine="561"/>
        <w:rPr>
          <w:rFonts w:asciiTheme="minorEastAsia" w:hAnsiTheme="minorEastAsia" w:eastAsiaTheme="minorEastAsia"/>
          <w:color w:val="auto"/>
          <w:sz w:val="28"/>
          <w:szCs w:val="28"/>
          <w:highlight w:val="none"/>
        </w:rPr>
      </w:pPr>
      <w:r>
        <w:rPr>
          <w:rFonts w:cs="宋体" w:asciiTheme="minorEastAsia" w:hAnsiTheme="minorEastAsia" w:eastAsiaTheme="minorEastAsia"/>
          <w:color w:val="auto"/>
          <w:sz w:val="28"/>
          <w:szCs w:val="28"/>
          <w:highlight w:val="none"/>
        </w:rPr>
        <w:t>1</w:t>
      </w:r>
      <w:r>
        <w:rPr>
          <w:rFonts w:hint="eastAsia" w:cs="宋体" w:asciiTheme="minorEastAsia" w:hAnsiTheme="minorEastAsia" w:eastAsiaTheme="minorEastAsia"/>
          <w:color w:val="auto"/>
          <w:sz w:val="28"/>
          <w:szCs w:val="28"/>
          <w:highlight w:val="none"/>
        </w:rPr>
        <w:t>、</w:t>
      </w:r>
      <w:r>
        <w:rPr>
          <w:rFonts w:hint="eastAsia" w:cs="宋体" w:asciiTheme="minorEastAsia" w:hAnsiTheme="minorEastAsia" w:eastAsiaTheme="minorEastAsia"/>
          <w:b/>
          <w:bCs/>
          <w:color w:val="auto"/>
          <w:sz w:val="28"/>
          <w:szCs w:val="28"/>
          <w:highlight w:val="none"/>
        </w:rPr>
        <w:t>聘请</w:t>
      </w:r>
      <w:r>
        <w:rPr>
          <w:rFonts w:hint="eastAsia" w:cs="宋体" w:asciiTheme="minorEastAsia" w:hAnsiTheme="minorEastAsia" w:eastAsiaTheme="minorEastAsia"/>
          <w:b/>
          <w:bCs/>
          <w:color w:val="auto"/>
          <w:sz w:val="28"/>
          <w:szCs w:val="28"/>
          <w:highlight w:val="none"/>
          <w:lang w:val="en-US" w:eastAsia="zh-CN"/>
        </w:rPr>
        <w:t>的</w:t>
      </w:r>
      <w:r>
        <w:rPr>
          <w:rFonts w:hint="eastAsia" w:cs="宋体" w:asciiTheme="minorEastAsia" w:hAnsiTheme="minorEastAsia" w:eastAsiaTheme="minorEastAsia"/>
          <w:b/>
          <w:bCs/>
          <w:color w:val="auto"/>
          <w:sz w:val="28"/>
          <w:szCs w:val="28"/>
          <w:highlight w:val="none"/>
        </w:rPr>
        <w:t>会计师事务所需与赤峰学院内部审计部门联合开展审计工作。</w:t>
      </w:r>
    </w:p>
    <w:p>
      <w:pPr>
        <w:ind w:right="0" w:rightChars="0" w:firstLine="562" w:firstLineChars="200"/>
        <w:rPr>
          <w:rFonts w:hint="eastAsia" w:cs="宋体" w:asciiTheme="minorEastAsia" w:hAnsiTheme="minorEastAsia" w:eastAsiaTheme="minorEastAsia"/>
          <w:b/>
          <w:bCs/>
          <w:color w:val="000000" w:themeColor="text1"/>
          <w:sz w:val="28"/>
          <w:szCs w:val="28"/>
          <w:highlight w:val="none"/>
          <w:lang w:eastAsia="zh-CN"/>
        </w:rPr>
      </w:pPr>
      <w:r>
        <w:rPr>
          <w:rFonts w:hint="eastAsia" w:cs="宋体" w:asciiTheme="minorEastAsia" w:hAnsiTheme="minorEastAsia" w:eastAsiaTheme="minorEastAsia"/>
          <w:b/>
          <w:bCs/>
          <w:color w:val="000000" w:themeColor="text1"/>
          <w:sz w:val="28"/>
          <w:szCs w:val="28"/>
          <w:highlight w:val="none"/>
        </w:rPr>
        <w:t>2. 会计师事务所至少保证派驻不低于20人的审计组，其中10人必须具有注册会计师资格，其余人员必须具有中级会计师及以上资格。项目现场负责人需具有15年以上财务收支、经济责任审计工作经验，具有注册会计师及高级会计师资格，项目现场负责人必须专职负责本项目，本项目审计期间不得负责其他项目。成立审计项目工作组，细化人员组成名单及分工。</w:t>
      </w:r>
      <w:r>
        <w:rPr>
          <w:rFonts w:hint="eastAsia" w:cs="宋体" w:asciiTheme="minorEastAsia" w:hAnsiTheme="minorEastAsia" w:eastAsiaTheme="minorEastAsia"/>
          <w:b/>
          <w:bCs/>
          <w:color w:val="000000" w:themeColor="text1"/>
          <w:sz w:val="28"/>
          <w:szCs w:val="28"/>
          <w:highlight w:val="none"/>
          <w:lang w:eastAsia="zh-CN"/>
        </w:rPr>
        <w:t>（后附人员承诺书，格式自拟）</w:t>
      </w:r>
    </w:p>
    <w:p>
      <w:pPr>
        <w:spacing w:line="360" w:lineRule="auto"/>
        <w:ind w:firstLine="560" w:firstLineChars="200"/>
        <w:rPr>
          <w:rFonts w:cs="仿宋" w:asciiTheme="minorEastAsia" w:hAnsiTheme="minorEastAsia" w:eastAsiaTheme="minorEastAsia"/>
          <w:color w:val="auto"/>
          <w:sz w:val="28"/>
          <w:szCs w:val="28"/>
          <w:highlight w:val="none"/>
          <w:shd w:val="clear" w:color="auto" w:fill="FFFFFF"/>
        </w:rPr>
      </w:pPr>
      <w:r>
        <w:rPr>
          <w:rFonts w:hint="eastAsia" w:asciiTheme="minorEastAsia" w:hAnsiTheme="minorEastAsia" w:eastAsia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、质量要求：依据《中华人民共和国审计法》</w:t>
      </w:r>
      <w:r>
        <w:rPr>
          <w:rFonts w:hint="eastAsia" w:cs="仿宋" w:asciiTheme="minorEastAsia" w:hAnsiTheme="minorEastAsia" w:eastAsiaTheme="minorEastAsia"/>
          <w:color w:val="auto"/>
          <w:sz w:val="28"/>
          <w:szCs w:val="28"/>
          <w:highlight w:val="none"/>
          <w:shd w:val="clear" w:color="auto" w:fill="FFFFFF"/>
        </w:rPr>
        <w:t>《中国注册会计师执业准则》等相关法律法规开展审计工作并出具审计报告。</w:t>
      </w:r>
    </w:p>
    <w:p>
      <w:pPr>
        <w:spacing w:line="360" w:lineRule="auto"/>
        <w:ind w:firstLine="560" w:firstLineChars="200"/>
        <w:rPr>
          <w:rFonts w:cs="仿宋" w:asciiTheme="minorEastAsia" w:hAnsiTheme="minorEastAsia" w:eastAsiaTheme="minorEastAsia"/>
          <w:color w:val="auto"/>
          <w:sz w:val="28"/>
          <w:szCs w:val="28"/>
          <w:highlight w:val="none"/>
          <w:shd w:val="clear" w:color="auto" w:fill="FFFFFF"/>
        </w:rPr>
      </w:pPr>
      <w:r>
        <w:rPr>
          <w:rFonts w:hint="eastAsia" w:cs="仿宋" w:asciiTheme="minorEastAsia" w:hAnsiTheme="minorEastAsia" w:eastAsiaTheme="minorEastAsia"/>
          <w:color w:val="auto"/>
          <w:sz w:val="28"/>
          <w:szCs w:val="28"/>
          <w:highlight w:val="none"/>
          <w:shd w:val="clear" w:color="auto" w:fill="FFFFFF"/>
        </w:rPr>
        <w:t>在财务收支全面审计的基础上，重点关注财务收支是否真实、合法、合规，</w:t>
      </w:r>
      <w:r>
        <w:rPr>
          <w:rFonts w:hint="eastAsia" w:cs="仿宋" w:asciiTheme="minorEastAsia" w:hAnsiTheme="minorEastAsia" w:eastAsiaTheme="minorEastAsia"/>
          <w:color w:val="auto"/>
          <w:sz w:val="28"/>
          <w:szCs w:val="28"/>
          <w:highlight w:val="none"/>
          <w:shd w:val="clear" w:color="auto" w:fill="FFFFFF"/>
          <w:lang w:eastAsia="zh-CN"/>
        </w:rPr>
        <w:t>预算执行情况，</w:t>
      </w:r>
      <w:r>
        <w:rPr>
          <w:rFonts w:hint="eastAsia" w:cs="仿宋" w:asciiTheme="minorEastAsia" w:hAnsiTheme="minorEastAsia" w:eastAsiaTheme="minorEastAsia"/>
          <w:color w:val="auto"/>
          <w:sz w:val="28"/>
          <w:szCs w:val="28"/>
          <w:highlight w:val="none"/>
          <w:shd w:val="clear" w:color="auto" w:fill="FFFFFF"/>
        </w:rPr>
        <w:t>医院经营情况分析，资产负债情况分析，各类资产是否安全完整、债权债务情况、重大事项经济决策是否按规定的程序执行，是否落实党风廉政建设要求，基本建设、物资采购项目是否符合规定，科研项目资金及专项资金使用是否合规，内部控制制度是否健全并得到有效执行等委托方与会计师事务所现场沟通事项。</w:t>
      </w:r>
    </w:p>
    <w:p>
      <w:pPr>
        <w:spacing w:line="360" w:lineRule="auto"/>
        <w:ind w:firstLine="560" w:firstLineChars="200"/>
        <w:rPr>
          <w:rFonts w:cs="仿宋" w:asciiTheme="minorEastAsia" w:hAnsiTheme="minorEastAsia" w:eastAsiaTheme="minorEastAsia"/>
          <w:color w:val="auto"/>
          <w:sz w:val="28"/>
          <w:szCs w:val="28"/>
          <w:highlight w:val="none"/>
          <w:shd w:val="clear" w:color="auto" w:fill="FFFFFF"/>
        </w:rPr>
      </w:pPr>
      <w:r>
        <w:rPr>
          <w:rFonts w:hint="eastAsia" w:cs="仿宋" w:asciiTheme="minorEastAsia" w:hAnsiTheme="minorEastAsia" w:eastAsiaTheme="minorEastAsia"/>
          <w:color w:val="auto"/>
          <w:sz w:val="28"/>
          <w:szCs w:val="28"/>
          <w:highlight w:val="none"/>
          <w:shd w:val="clear" w:color="auto" w:fill="FFFFFF"/>
        </w:rPr>
        <w:t>处级领导干部经济责任审计依据2019年中共中央办公厅、国务院印发的《党政主要领导干部和国有企业领导人员经济责任审计规定》对其管辖范围内贯彻执行党和国家经济方针政策、决策部署，推动经济和社会事业发展，贯彻执行学校党委和行政决策部署，推动学校、医院事业发展，管理公共资金、国有资产、国有资源，防控重大经济风险等有关经济活动应当履行的职责进行审计，重点关注权力运行及责任落实，以及本人廉洁从政情况，对干部履职尽责情况进行客观、实事求是的评价，为干部考核提供依据。</w:t>
      </w:r>
    </w:p>
    <w:p>
      <w:pPr>
        <w:ind w:right="-69" w:rightChars="-33" w:firstLine="561"/>
        <w:rPr>
          <w:rFonts w:asciiTheme="minorEastAsia" w:hAnsiTheme="minorEastAsia" w:eastAsiaTheme="minorEastAsia"/>
          <w:b/>
          <w:bCs/>
          <w:sz w:val="28"/>
          <w:szCs w:val="28"/>
          <w:highlight w:val="none"/>
        </w:rPr>
      </w:pPr>
      <w:r>
        <w:rPr>
          <w:rFonts w:hint="eastAsia" w:cs="宋体" w:asciiTheme="minorEastAsia" w:hAnsiTheme="minorEastAsia" w:eastAsiaTheme="minorEastAsia"/>
          <w:b/>
          <w:bCs/>
          <w:sz w:val="28"/>
          <w:szCs w:val="28"/>
          <w:highlight w:val="none"/>
          <w:lang w:val="en-US" w:eastAsia="zh-CN"/>
        </w:rPr>
        <w:t>4</w:t>
      </w:r>
      <w:r>
        <w:rPr>
          <w:rFonts w:hint="eastAsia" w:cs="宋体" w:asciiTheme="minorEastAsia" w:hAnsiTheme="minorEastAsia" w:eastAsiaTheme="minorEastAsia"/>
          <w:b/>
          <w:bCs/>
          <w:sz w:val="28"/>
          <w:szCs w:val="28"/>
          <w:highlight w:val="none"/>
        </w:rPr>
        <w:t>、此项目报价应为整包报价，且每一单项报价均不得超出预算，采购上限价</w:t>
      </w:r>
      <w:r>
        <w:rPr>
          <w:rFonts w:cs="宋体" w:asciiTheme="minorEastAsia" w:hAnsiTheme="minorEastAsia" w:eastAsiaTheme="minorEastAsia"/>
          <w:b/>
          <w:bCs/>
          <w:sz w:val="28"/>
          <w:szCs w:val="28"/>
          <w:highlight w:val="none"/>
        </w:rPr>
        <w:t>920500.00</w:t>
      </w:r>
      <w:r>
        <w:rPr>
          <w:rFonts w:hint="eastAsia" w:cs="宋体" w:asciiTheme="minorEastAsia" w:hAnsiTheme="minorEastAsia" w:eastAsiaTheme="minorEastAsia"/>
          <w:b/>
          <w:bCs/>
          <w:sz w:val="28"/>
          <w:szCs w:val="28"/>
          <w:highlight w:val="none"/>
        </w:rPr>
        <w:t>元。供应商投标的总价均不得超过该项目的采购上限价，否则为无效投标。</w:t>
      </w:r>
    </w:p>
    <w:p>
      <w:pPr>
        <w:numPr>
          <w:ilvl w:val="0"/>
          <w:numId w:val="4"/>
        </w:numPr>
        <w:ind w:right="-69" w:rightChars="-33" w:firstLine="561"/>
        <w:rPr>
          <w:rFonts w:ascii="宋体"/>
          <w:color w:val="auto"/>
          <w:sz w:val="28"/>
          <w:szCs w:val="28"/>
          <w:highlight w:val="none"/>
        </w:rPr>
      </w:pPr>
      <w:r>
        <w:rPr>
          <w:rFonts w:hint="eastAsia" w:ascii="宋体" w:hAnsi="宋体" w:cs="宋体"/>
          <w:b/>
          <w:bCs/>
          <w:color w:val="auto"/>
          <w:sz w:val="28"/>
          <w:szCs w:val="28"/>
          <w:highlight w:val="none"/>
        </w:rPr>
        <w:t>完工期限</w:t>
      </w:r>
      <w:r>
        <w:rPr>
          <w:rFonts w:hint="eastAsia" w:ascii="宋体" w:hAnsi="宋体" w:cs="宋体"/>
          <w:color w:val="auto"/>
          <w:sz w:val="28"/>
          <w:szCs w:val="28"/>
          <w:highlight w:val="none"/>
        </w:rPr>
        <w:t>：自合同签订之日起</w:t>
      </w:r>
      <w:bookmarkStart w:id="23" w:name="_GoBack"/>
      <w:bookmarkEnd w:id="23"/>
      <w:r>
        <w:rPr>
          <w:rFonts w:ascii="宋体" w:hAnsi="宋体" w:cs="宋体"/>
          <w:color w:val="auto"/>
          <w:sz w:val="28"/>
          <w:szCs w:val="28"/>
          <w:highlight w:val="none"/>
        </w:rPr>
        <w:t>4</w:t>
      </w:r>
      <w:r>
        <w:rPr>
          <w:rFonts w:hint="eastAsia" w:ascii="宋体" w:hAnsi="宋体" w:cs="宋体"/>
          <w:color w:val="auto"/>
          <w:sz w:val="28"/>
          <w:szCs w:val="28"/>
          <w:highlight w:val="none"/>
        </w:rPr>
        <w:t>个</w:t>
      </w:r>
      <w:r>
        <w:rPr>
          <w:rFonts w:hint="eastAsia" w:ascii="宋体" w:hAnsi="宋体" w:cs="宋体"/>
          <w:color w:val="auto"/>
          <w:sz w:val="28"/>
          <w:szCs w:val="28"/>
          <w:highlight w:val="none"/>
          <w:lang w:eastAsia="zh-CN"/>
        </w:rPr>
        <w:t>半</w:t>
      </w:r>
      <w:r>
        <w:rPr>
          <w:rFonts w:hint="eastAsia" w:ascii="宋体" w:hAnsi="宋体" w:cs="宋体"/>
          <w:color w:val="auto"/>
          <w:sz w:val="28"/>
          <w:szCs w:val="28"/>
          <w:highlight w:val="none"/>
        </w:rPr>
        <w:t>月内完成并出具审计报告。</w:t>
      </w:r>
    </w:p>
    <w:p>
      <w:pPr>
        <w:widowControl/>
        <w:spacing w:line="360" w:lineRule="auto"/>
        <w:ind w:firstLine="562" w:firstLineChars="200"/>
        <w:rPr>
          <w:rFonts w:ascii="宋体"/>
          <w:color w:val="auto"/>
          <w:sz w:val="28"/>
          <w:szCs w:val="28"/>
          <w:highlight w:val="none"/>
        </w:rPr>
      </w:pPr>
      <w:r>
        <w:rPr>
          <w:rFonts w:hint="eastAsia" w:ascii="宋体" w:hAnsi="宋体" w:cs="宋体"/>
          <w:b/>
          <w:bCs/>
          <w:color w:val="auto"/>
          <w:sz w:val="28"/>
          <w:szCs w:val="28"/>
          <w:highlight w:val="none"/>
        </w:rPr>
        <w:t>四、付款方式</w:t>
      </w:r>
      <w:r>
        <w:rPr>
          <w:rFonts w:hint="eastAsia" w:ascii="宋体" w:hAnsi="宋体" w:cs="宋体"/>
          <w:color w:val="auto"/>
          <w:sz w:val="28"/>
          <w:szCs w:val="28"/>
          <w:highlight w:val="none"/>
        </w:rPr>
        <w:t>：</w:t>
      </w:r>
      <w:r>
        <w:rPr>
          <w:rFonts w:hint="eastAsia" w:ascii="宋体" w:hAnsi="宋体" w:cs="宋体"/>
          <w:color w:val="auto"/>
          <w:kern w:val="0"/>
          <w:sz w:val="28"/>
          <w:szCs w:val="28"/>
          <w:highlight w:val="none"/>
        </w:rPr>
        <w:t>赤峰学院学校财务收支及5名处级领导干部任期经济责任审计服务由赤峰学院自行支付，其余三个附属单位审计服务由各附属单位各自支付，乙方按甲方要求数量出具审计报告，</w:t>
      </w:r>
      <w:r>
        <w:rPr>
          <w:rFonts w:hint="eastAsia" w:ascii="宋体" w:hAnsi="宋体" w:cs="宋体"/>
          <w:color w:val="auto"/>
          <w:sz w:val="28"/>
          <w:szCs w:val="28"/>
          <w:highlight w:val="none"/>
        </w:rPr>
        <w:t>乙方提供发票，甲方</w:t>
      </w:r>
      <w:r>
        <w:rPr>
          <w:rFonts w:hint="eastAsia" w:ascii="宋体" w:hAnsi="宋体" w:cs="宋体"/>
          <w:color w:val="auto"/>
          <w:sz w:val="28"/>
          <w:szCs w:val="28"/>
          <w:highlight w:val="none"/>
          <w:lang w:eastAsia="zh-CN"/>
        </w:rPr>
        <w:t>一次性</w:t>
      </w:r>
      <w:r>
        <w:rPr>
          <w:rFonts w:hint="eastAsia" w:ascii="宋体" w:hAnsi="宋体" w:cs="宋体"/>
          <w:color w:val="auto"/>
          <w:sz w:val="28"/>
          <w:szCs w:val="28"/>
          <w:highlight w:val="none"/>
        </w:rPr>
        <w:t>支付合同价款的</w:t>
      </w:r>
      <w:r>
        <w:rPr>
          <w:rFonts w:ascii="宋体" w:hAnsi="宋体" w:cs="宋体"/>
          <w:color w:val="auto"/>
          <w:sz w:val="28"/>
          <w:szCs w:val="28"/>
          <w:highlight w:val="none"/>
        </w:rPr>
        <w:t>100%</w:t>
      </w:r>
      <w:r>
        <w:rPr>
          <w:rFonts w:hint="eastAsia" w:ascii="宋体" w:hAnsi="宋体" w:cs="宋体"/>
          <w:color w:val="auto"/>
          <w:sz w:val="28"/>
          <w:szCs w:val="28"/>
          <w:highlight w:val="none"/>
        </w:rPr>
        <w:t>。</w:t>
      </w:r>
    </w:p>
    <w:p>
      <w:pPr>
        <w:ind w:right="-69" w:rightChars="-33"/>
        <w:jc w:val="center"/>
        <w:rPr>
          <w:rFonts w:ascii="宋体"/>
          <w:b/>
          <w:bCs/>
          <w:kern w:val="0"/>
          <w:sz w:val="36"/>
          <w:szCs w:val="36"/>
          <w:highlight w:val="none"/>
        </w:rPr>
      </w:pPr>
    </w:p>
    <w:p>
      <w:pPr>
        <w:ind w:right="-69" w:rightChars="-33"/>
        <w:jc w:val="center"/>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pStyle w:val="2"/>
        <w:rPr>
          <w:rFonts w:ascii="宋体"/>
          <w:b/>
          <w:bCs/>
          <w:kern w:val="0"/>
          <w:sz w:val="36"/>
          <w:szCs w:val="36"/>
          <w:highlight w:val="none"/>
        </w:rPr>
      </w:pPr>
    </w:p>
    <w:p>
      <w:pPr>
        <w:ind w:right="-69" w:rightChars="-33"/>
        <w:jc w:val="center"/>
        <w:rPr>
          <w:rFonts w:ascii="宋体"/>
          <w:b/>
          <w:bCs/>
          <w:kern w:val="0"/>
          <w:sz w:val="36"/>
          <w:szCs w:val="36"/>
          <w:highlight w:val="none"/>
        </w:rPr>
      </w:pPr>
      <w:r>
        <w:rPr>
          <w:rFonts w:hint="eastAsia" w:ascii="宋体" w:hAnsi="宋体" w:cs="宋体"/>
          <w:b/>
          <w:bCs/>
          <w:kern w:val="0"/>
          <w:sz w:val="36"/>
          <w:szCs w:val="36"/>
          <w:highlight w:val="none"/>
        </w:rPr>
        <w:t>第三章</w:t>
      </w:r>
      <w:r>
        <w:rPr>
          <w:rFonts w:ascii="宋体" w:hAnsi="宋体" w:cs="宋体"/>
          <w:b/>
          <w:bCs/>
          <w:kern w:val="0"/>
          <w:sz w:val="36"/>
          <w:szCs w:val="36"/>
          <w:highlight w:val="none"/>
        </w:rPr>
        <w:t xml:space="preserve"> </w:t>
      </w:r>
      <w:r>
        <w:rPr>
          <w:rFonts w:hint="eastAsia" w:ascii="宋体" w:hAnsi="宋体" w:cs="宋体"/>
          <w:b/>
          <w:bCs/>
          <w:kern w:val="0"/>
          <w:sz w:val="36"/>
          <w:szCs w:val="36"/>
          <w:highlight w:val="none"/>
        </w:rPr>
        <w:t>竞争性磋商活动程序</w:t>
      </w:r>
    </w:p>
    <w:p>
      <w:pPr>
        <w:ind w:firstLine="562" w:firstLineChars="200"/>
        <w:rPr>
          <w:rFonts w:ascii="宋体"/>
          <w:b/>
          <w:bCs/>
          <w:sz w:val="28"/>
          <w:szCs w:val="28"/>
          <w:highlight w:val="none"/>
        </w:rPr>
      </w:pPr>
      <w:r>
        <w:rPr>
          <w:rFonts w:ascii="宋体" w:hAnsi="宋体" w:cs="宋体"/>
          <w:b/>
          <w:bCs/>
          <w:sz w:val="28"/>
          <w:szCs w:val="28"/>
          <w:highlight w:val="none"/>
        </w:rPr>
        <w:t>1</w:t>
      </w:r>
      <w:r>
        <w:rPr>
          <w:rFonts w:ascii="宋体" w:cs="宋体"/>
          <w:b/>
          <w:bCs/>
          <w:sz w:val="28"/>
          <w:szCs w:val="28"/>
          <w:highlight w:val="none"/>
        </w:rPr>
        <w:t>.</w:t>
      </w:r>
      <w:r>
        <w:rPr>
          <w:rFonts w:hint="eastAsia" w:ascii="宋体" w:hAnsi="宋体" w:cs="宋体"/>
          <w:b/>
          <w:bCs/>
          <w:sz w:val="28"/>
          <w:szCs w:val="28"/>
          <w:highlight w:val="none"/>
        </w:rPr>
        <w:t>组成竞争性磋商小组</w:t>
      </w:r>
    </w:p>
    <w:p>
      <w:pPr>
        <w:ind w:right="-69" w:rightChars="-33" w:firstLine="561"/>
        <w:rPr>
          <w:rFonts w:ascii="宋体"/>
          <w:sz w:val="28"/>
          <w:szCs w:val="28"/>
          <w:highlight w:val="none"/>
        </w:rPr>
      </w:pPr>
      <w:r>
        <w:rPr>
          <w:rFonts w:hint="eastAsia" w:ascii="宋体" w:hAnsi="宋体" w:cs="宋体"/>
          <w:sz w:val="28"/>
          <w:szCs w:val="28"/>
          <w:highlight w:val="none"/>
        </w:rPr>
        <w:t>竞争性磋商小组组成方式：</w:t>
      </w:r>
    </w:p>
    <w:p>
      <w:pPr>
        <w:ind w:right="-69" w:rightChars="-33" w:firstLine="561"/>
        <w:rPr>
          <w:rFonts w:ascii="宋体"/>
          <w:sz w:val="28"/>
          <w:szCs w:val="28"/>
          <w:highlight w:val="none"/>
        </w:rPr>
      </w:pPr>
      <w:r>
        <w:rPr>
          <w:rFonts w:hint="eastAsia" w:ascii="宋体" w:hAnsi="宋体" w:cs="宋体"/>
          <w:sz w:val="28"/>
          <w:szCs w:val="28"/>
          <w:highlight w:val="none"/>
        </w:rPr>
        <w:t>磋商小组由采购人代表和评审专家共</w:t>
      </w:r>
      <w:r>
        <w:rPr>
          <w:rFonts w:ascii="宋体" w:hAnsi="宋体" w:cs="宋体"/>
          <w:sz w:val="28"/>
          <w:szCs w:val="28"/>
          <w:highlight w:val="none"/>
        </w:rPr>
        <w:t>3</w:t>
      </w:r>
      <w:r>
        <w:rPr>
          <w:rFonts w:hint="eastAsia" w:ascii="宋体" w:hAnsi="宋体" w:cs="宋体"/>
          <w:sz w:val="28"/>
          <w:szCs w:val="28"/>
          <w:highlight w:val="none"/>
        </w:rPr>
        <w:t>人组成，其中评审专家人数不得少于磋商小组成员总数的</w:t>
      </w:r>
      <w:r>
        <w:rPr>
          <w:rFonts w:ascii="宋体" w:hAnsi="宋体" w:cs="宋体"/>
          <w:sz w:val="28"/>
          <w:szCs w:val="28"/>
          <w:highlight w:val="none"/>
        </w:rPr>
        <w:t>2/3</w:t>
      </w:r>
      <w:r>
        <w:rPr>
          <w:rFonts w:hint="eastAsia" w:ascii="宋体" w:hAnsi="宋体" w:cs="宋体"/>
          <w:sz w:val="28"/>
          <w:szCs w:val="28"/>
          <w:highlight w:val="none"/>
        </w:rPr>
        <w:t>。</w:t>
      </w:r>
    </w:p>
    <w:p>
      <w:pPr>
        <w:ind w:right="-69" w:rightChars="-33" w:firstLine="561"/>
        <w:rPr>
          <w:rFonts w:ascii="宋体"/>
          <w:b/>
          <w:bCs/>
          <w:sz w:val="28"/>
          <w:szCs w:val="28"/>
          <w:highlight w:val="none"/>
        </w:rPr>
      </w:pPr>
      <w:r>
        <w:rPr>
          <w:rFonts w:ascii="宋体" w:hAnsi="宋体" w:cs="宋体"/>
          <w:b/>
          <w:bCs/>
          <w:sz w:val="28"/>
          <w:szCs w:val="28"/>
          <w:highlight w:val="none"/>
        </w:rPr>
        <w:t>2</w:t>
      </w:r>
      <w:r>
        <w:rPr>
          <w:rFonts w:ascii="宋体" w:cs="宋体"/>
          <w:b/>
          <w:bCs/>
          <w:sz w:val="28"/>
          <w:szCs w:val="28"/>
          <w:highlight w:val="none"/>
        </w:rPr>
        <w:t>.</w:t>
      </w:r>
      <w:r>
        <w:rPr>
          <w:rFonts w:hint="eastAsia" w:ascii="宋体" w:hAnsi="宋体" w:cs="宋体"/>
          <w:b/>
          <w:bCs/>
          <w:sz w:val="28"/>
          <w:szCs w:val="28"/>
          <w:highlight w:val="none"/>
        </w:rPr>
        <w:t>制定竞争性磋商文件</w:t>
      </w:r>
    </w:p>
    <w:p>
      <w:pPr>
        <w:ind w:right="-69" w:rightChars="-33" w:firstLine="561"/>
        <w:rPr>
          <w:rFonts w:ascii="宋体"/>
          <w:sz w:val="28"/>
          <w:szCs w:val="28"/>
          <w:highlight w:val="none"/>
        </w:rPr>
      </w:pPr>
      <w:r>
        <w:rPr>
          <w:rFonts w:hint="eastAsia" w:ascii="宋体" w:hAnsi="宋体" w:cs="宋体"/>
          <w:sz w:val="28"/>
          <w:szCs w:val="28"/>
          <w:highlight w:val="none"/>
        </w:rPr>
        <w:t>根据采购人提出的采购要求及政府采购有关规定，制定本次政府采购项目竞争性磋商文件。</w:t>
      </w:r>
    </w:p>
    <w:p>
      <w:pPr>
        <w:ind w:firstLine="562" w:firstLineChars="200"/>
        <w:rPr>
          <w:rFonts w:ascii="宋体"/>
          <w:b/>
          <w:bCs/>
          <w:sz w:val="28"/>
          <w:szCs w:val="28"/>
          <w:highlight w:val="none"/>
        </w:rPr>
      </w:pPr>
      <w:r>
        <w:rPr>
          <w:rFonts w:ascii="宋体" w:hAnsi="宋体" w:cs="宋体"/>
          <w:b/>
          <w:bCs/>
          <w:sz w:val="28"/>
          <w:szCs w:val="28"/>
          <w:highlight w:val="none"/>
        </w:rPr>
        <w:t>3</w:t>
      </w:r>
      <w:r>
        <w:rPr>
          <w:rFonts w:ascii="宋体" w:cs="宋体"/>
          <w:b/>
          <w:bCs/>
          <w:sz w:val="28"/>
          <w:szCs w:val="28"/>
          <w:highlight w:val="none"/>
        </w:rPr>
        <w:t>.</w:t>
      </w:r>
      <w:r>
        <w:rPr>
          <w:rFonts w:hint="eastAsia" w:ascii="宋体" w:hAnsi="宋体" w:cs="宋体"/>
          <w:b/>
          <w:bCs/>
          <w:sz w:val="28"/>
          <w:szCs w:val="28"/>
          <w:highlight w:val="none"/>
        </w:rPr>
        <w:t>确定参加磋商供应商方式</w:t>
      </w:r>
    </w:p>
    <w:p>
      <w:pPr>
        <w:ind w:firstLine="560" w:firstLineChars="200"/>
        <w:rPr>
          <w:rFonts w:ascii="宋体"/>
          <w:sz w:val="28"/>
          <w:szCs w:val="28"/>
          <w:highlight w:val="none"/>
        </w:rPr>
      </w:pPr>
      <w:r>
        <w:rPr>
          <w:rFonts w:hint="eastAsia" w:ascii="宋体" w:hAnsi="宋体" w:cs="宋体"/>
          <w:sz w:val="28"/>
          <w:szCs w:val="28"/>
          <w:highlight w:val="none"/>
        </w:rPr>
        <w:t>采购人在指定媒体</w:t>
      </w:r>
      <w:r>
        <w:rPr>
          <w:rFonts w:hint="eastAsia" w:ascii="宋体" w:hAnsi="宋体" w:cs="宋体"/>
          <w:sz w:val="28"/>
          <w:szCs w:val="28"/>
          <w:highlight w:val="none"/>
          <w:lang w:eastAsia="zh-CN"/>
        </w:rPr>
        <w:t>的</w:t>
      </w:r>
      <w:r>
        <w:rPr>
          <w:rFonts w:hint="eastAsia" w:ascii="宋体" w:hAnsi="宋体" w:cs="宋体"/>
          <w:kern w:val="0"/>
          <w:sz w:val="28"/>
          <w:szCs w:val="28"/>
          <w:highlight w:val="none"/>
          <w:lang w:val="en-US" w:eastAsia="zh-CN"/>
        </w:rPr>
        <w:t>中国政府采购网（中国政府购买服务信息平台）</w:t>
      </w:r>
      <w:r>
        <w:rPr>
          <w:rFonts w:hint="eastAsia" w:ascii="宋体" w:hAnsi="宋体" w:cs="宋体"/>
          <w:kern w:val="0"/>
          <w:sz w:val="28"/>
          <w:szCs w:val="28"/>
          <w:highlight w:val="none"/>
        </w:rPr>
        <w:t>：http://www.ccgp.gov.cn/</w:t>
      </w:r>
      <w:r>
        <w:rPr>
          <w:rFonts w:hint="eastAsia" w:ascii="宋体" w:hAnsi="宋体" w:cs="宋体"/>
          <w:kern w:val="0"/>
          <w:sz w:val="28"/>
          <w:szCs w:val="28"/>
          <w:highlight w:val="none"/>
          <w:lang w:val="en-US" w:eastAsia="zh-CN"/>
        </w:rPr>
        <w:t>或赤峰学院官网http://www.cfxy.cn/</w:t>
      </w:r>
      <w:r>
        <w:rPr>
          <w:rFonts w:hint="eastAsia" w:ascii="宋体" w:hAnsi="宋体" w:cs="宋体"/>
          <w:sz w:val="28"/>
          <w:szCs w:val="28"/>
          <w:highlight w:val="none"/>
        </w:rPr>
        <w:t>发布公告，资格满足的供应商可参加本项目竞争性磋商活动。</w:t>
      </w:r>
    </w:p>
    <w:p>
      <w:pPr>
        <w:ind w:firstLine="560" w:firstLineChars="200"/>
        <w:rPr>
          <w:rFonts w:ascii="宋体"/>
          <w:sz w:val="28"/>
          <w:szCs w:val="28"/>
          <w:highlight w:val="none"/>
        </w:rPr>
      </w:pPr>
      <w:r>
        <w:rPr>
          <w:rFonts w:hint="eastAsia" w:ascii="宋体" w:hAnsi="宋体" w:cs="宋体"/>
          <w:sz w:val="28"/>
          <w:szCs w:val="28"/>
          <w:highlight w:val="none"/>
        </w:rPr>
        <w:t>采购人成立的磋商小组负责本项目采购的资格审查和评审工作。</w:t>
      </w:r>
    </w:p>
    <w:p>
      <w:pPr>
        <w:ind w:firstLine="562" w:firstLineChars="200"/>
        <w:rPr>
          <w:rFonts w:ascii="宋体"/>
          <w:b/>
          <w:bCs/>
          <w:sz w:val="28"/>
          <w:szCs w:val="28"/>
          <w:highlight w:val="none"/>
        </w:rPr>
      </w:pPr>
      <w:r>
        <w:rPr>
          <w:rFonts w:ascii="宋体" w:hAnsi="宋体" w:cs="宋体"/>
          <w:b/>
          <w:bCs/>
          <w:sz w:val="28"/>
          <w:szCs w:val="28"/>
          <w:highlight w:val="none"/>
        </w:rPr>
        <w:t>4</w:t>
      </w:r>
      <w:r>
        <w:rPr>
          <w:rFonts w:ascii="宋体" w:cs="宋体"/>
          <w:b/>
          <w:bCs/>
          <w:sz w:val="28"/>
          <w:szCs w:val="28"/>
          <w:highlight w:val="none"/>
        </w:rPr>
        <w:t>.</w:t>
      </w:r>
      <w:r>
        <w:rPr>
          <w:rFonts w:hint="eastAsia" w:ascii="宋体" w:hAnsi="宋体" w:cs="宋体"/>
          <w:b/>
          <w:bCs/>
          <w:sz w:val="28"/>
          <w:szCs w:val="28"/>
          <w:highlight w:val="none"/>
        </w:rPr>
        <w:t>发出竞争性磋商文件</w:t>
      </w:r>
    </w:p>
    <w:p>
      <w:pPr>
        <w:ind w:firstLine="560" w:firstLineChars="200"/>
        <w:rPr>
          <w:rFonts w:ascii="宋体"/>
          <w:kern w:val="0"/>
          <w:sz w:val="28"/>
          <w:szCs w:val="28"/>
          <w:highlight w:val="none"/>
        </w:rPr>
      </w:pPr>
      <w:r>
        <w:rPr>
          <w:rFonts w:hint="eastAsia" w:ascii="宋体" w:hAnsi="宋体" w:cs="宋体"/>
          <w:kern w:val="0"/>
          <w:sz w:val="28"/>
          <w:szCs w:val="28"/>
          <w:highlight w:val="none"/>
        </w:rPr>
        <w:t>供应商可以</w:t>
      </w:r>
      <w:r>
        <w:rPr>
          <w:rFonts w:hint="eastAsia" w:ascii="宋体" w:hAnsi="宋体" w:cs="宋体"/>
          <w:kern w:val="0"/>
          <w:sz w:val="28"/>
          <w:szCs w:val="28"/>
          <w:highlight w:val="none"/>
          <w:lang w:eastAsia="zh-CN"/>
        </w:rPr>
        <w:t>到</w:t>
      </w:r>
      <w:r>
        <w:rPr>
          <w:rFonts w:hint="eastAsia" w:ascii="宋体" w:hAnsi="宋体" w:cs="宋体"/>
          <w:kern w:val="0"/>
          <w:sz w:val="28"/>
          <w:szCs w:val="28"/>
          <w:highlight w:val="none"/>
          <w:lang w:val="en-US" w:eastAsia="zh-CN"/>
        </w:rPr>
        <w:t>中国政府采购网（中国政府购买服务信息平台）</w:t>
      </w:r>
      <w:r>
        <w:rPr>
          <w:rFonts w:hint="eastAsia" w:ascii="宋体" w:hAnsi="宋体" w:cs="宋体"/>
          <w:kern w:val="0"/>
          <w:sz w:val="28"/>
          <w:szCs w:val="28"/>
          <w:highlight w:val="none"/>
        </w:rPr>
        <w:t>：http://www.ccgp.gov.cn/</w:t>
      </w:r>
      <w:r>
        <w:rPr>
          <w:rFonts w:hint="eastAsia" w:ascii="宋体" w:hAnsi="宋体" w:cs="宋体"/>
          <w:kern w:val="0"/>
          <w:sz w:val="28"/>
          <w:szCs w:val="28"/>
          <w:highlight w:val="none"/>
          <w:lang w:eastAsia="zh-CN"/>
        </w:rPr>
        <w:t>“信息公告专栏”</w:t>
      </w:r>
      <w:r>
        <w:rPr>
          <w:rFonts w:hint="eastAsia" w:ascii="宋体" w:hAnsi="宋体" w:cs="宋体"/>
          <w:kern w:val="0"/>
          <w:sz w:val="28"/>
          <w:szCs w:val="28"/>
          <w:highlight w:val="none"/>
          <w:lang w:val="en-US" w:eastAsia="zh-CN"/>
        </w:rPr>
        <w:t>或赤峰学院官网http://www.cfxy.cn/</w:t>
      </w: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政府采购专栏</w:t>
      </w:r>
      <w:r>
        <w:rPr>
          <w:rFonts w:hint="eastAsia" w:ascii="宋体" w:hAnsi="宋体" w:cs="宋体"/>
          <w:kern w:val="0"/>
          <w:sz w:val="28"/>
          <w:szCs w:val="28"/>
          <w:highlight w:val="none"/>
        </w:rPr>
        <w:t>”搜索</w:t>
      </w:r>
      <w:r>
        <w:rPr>
          <w:rFonts w:hint="eastAsia" w:ascii="宋体" w:hAnsi="宋体" w:cs="宋体"/>
          <w:kern w:val="0"/>
          <w:sz w:val="28"/>
          <w:szCs w:val="28"/>
          <w:highlight w:val="none"/>
          <w:lang w:val="en-US" w:eastAsia="zh-CN"/>
        </w:rPr>
        <w:t>本项目</w:t>
      </w:r>
      <w:r>
        <w:rPr>
          <w:rFonts w:hint="eastAsia" w:ascii="宋体" w:hAnsi="宋体" w:cs="宋体"/>
          <w:kern w:val="0"/>
          <w:sz w:val="28"/>
          <w:szCs w:val="28"/>
          <w:highlight w:val="none"/>
        </w:rPr>
        <w:t>，找到本项目附件获取磋商采购文件，采购人不再发放纸制竞争性磋商文件。</w:t>
      </w:r>
    </w:p>
    <w:p>
      <w:pPr>
        <w:ind w:right="-69" w:rightChars="-33" w:firstLine="562" w:firstLineChars="200"/>
        <w:rPr>
          <w:rFonts w:ascii="宋体"/>
          <w:b/>
          <w:bCs/>
          <w:sz w:val="28"/>
          <w:szCs w:val="28"/>
          <w:highlight w:val="none"/>
        </w:rPr>
      </w:pPr>
      <w:r>
        <w:rPr>
          <w:rFonts w:ascii="宋体" w:hAnsi="宋体" w:cs="宋体"/>
          <w:b/>
          <w:bCs/>
          <w:sz w:val="28"/>
          <w:szCs w:val="28"/>
          <w:highlight w:val="none"/>
        </w:rPr>
        <w:t>5</w:t>
      </w:r>
      <w:r>
        <w:rPr>
          <w:rFonts w:ascii="宋体" w:cs="宋体"/>
          <w:b/>
          <w:bCs/>
          <w:sz w:val="28"/>
          <w:szCs w:val="28"/>
          <w:highlight w:val="none"/>
        </w:rPr>
        <w:t>.</w:t>
      </w:r>
      <w:r>
        <w:rPr>
          <w:rFonts w:hint="eastAsia" w:ascii="宋体" w:hAnsi="宋体" w:cs="宋体"/>
          <w:b/>
          <w:bCs/>
          <w:sz w:val="28"/>
          <w:szCs w:val="28"/>
          <w:highlight w:val="none"/>
        </w:rPr>
        <w:t>澄清或修改</w:t>
      </w:r>
    </w:p>
    <w:p>
      <w:pPr>
        <w:ind w:right="-69" w:firstLine="560"/>
        <w:rPr>
          <w:rFonts w:ascii="宋体"/>
          <w:sz w:val="28"/>
          <w:szCs w:val="28"/>
          <w:highlight w:val="none"/>
          <w:shd w:val="clear" w:color="050000" w:fill="auto"/>
        </w:rPr>
      </w:pPr>
      <w:r>
        <w:rPr>
          <w:rFonts w:hint="eastAsia" w:ascii="宋体" w:hAnsi="宋体" w:cs="宋体"/>
          <w:sz w:val="28"/>
          <w:szCs w:val="28"/>
          <w:highlight w:val="none"/>
          <w:shd w:val="clear" w:color="050000" w:fill="auto"/>
        </w:rPr>
        <w:t>提交首次响应文件截止之日前，采购人或者磋商小组可以对已发出的磋商文件进行必要的澄清或者修改，澄清或者修改的内容作为磋商文件的组成部分。澄清或者修改的内容可能影响响应文件编制的，采购人在提交首次响应文件截止时间至少</w:t>
      </w:r>
      <w:r>
        <w:rPr>
          <w:rFonts w:ascii="宋体" w:hAnsi="宋体" w:cs="宋体"/>
          <w:sz w:val="28"/>
          <w:szCs w:val="28"/>
          <w:highlight w:val="none"/>
          <w:shd w:val="clear" w:color="050000" w:fill="auto"/>
        </w:rPr>
        <w:t>5</w:t>
      </w:r>
      <w:r>
        <w:rPr>
          <w:rFonts w:hint="eastAsia" w:ascii="宋体" w:hAnsi="宋体" w:cs="宋体"/>
          <w:sz w:val="28"/>
          <w:szCs w:val="28"/>
          <w:highlight w:val="none"/>
          <w:shd w:val="clear" w:color="050000" w:fill="auto"/>
        </w:rPr>
        <w:t>日前，以书面形式通知所有获取磋商文件的供应商，不足</w:t>
      </w:r>
      <w:r>
        <w:rPr>
          <w:rFonts w:ascii="宋体" w:hAnsi="宋体" w:cs="宋体"/>
          <w:sz w:val="28"/>
          <w:szCs w:val="28"/>
          <w:highlight w:val="none"/>
          <w:shd w:val="clear" w:color="050000" w:fill="auto"/>
        </w:rPr>
        <w:t>5</w:t>
      </w:r>
      <w:r>
        <w:rPr>
          <w:rFonts w:hint="eastAsia" w:ascii="宋体" w:hAnsi="宋体" w:cs="宋体"/>
          <w:sz w:val="28"/>
          <w:szCs w:val="28"/>
          <w:highlight w:val="none"/>
          <w:shd w:val="clear" w:color="050000" w:fill="auto"/>
        </w:rPr>
        <w:t>日的，采购人顺延提交首次响应文件截止时间。</w:t>
      </w:r>
    </w:p>
    <w:p>
      <w:pPr>
        <w:ind w:right="-69" w:firstLine="562"/>
        <w:rPr>
          <w:rFonts w:ascii="宋体"/>
          <w:b/>
          <w:bCs/>
          <w:sz w:val="28"/>
          <w:szCs w:val="28"/>
          <w:highlight w:val="none"/>
          <w:shd w:val="clear" w:color="060000" w:fill="auto"/>
        </w:rPr>
      </w:pPr>
      <w:r>
        <w:rPr>
          <w:rFonts w:ascii="宋体" w:hAnsi="宋体" w:cs="宋体"/>
          <w:b/>
          <w:bCs/>
          <w:sz w:val="28"/>
          <w:szCs w:val="28"/>
          <w:highlight w:val="none"/>
          <w:shd w:val="clear" w:color="060000" w:fill="auto"/>
        </w:rPr>
        <w:t>6</w:t>
      </w:r>
      <w:r>
        <w:rPr>
          <w:rFonts w:hint="eastAsia" w:ascii="宋体" w:hAnsi="宋体" w:cs="宋体"/>
          <w:b/>
          <w:bCs/>
          <w:sz w:val="28"/>
          <w:szCs w:val="28"/>
          <w:highlight w:val="none"/>
          <w:shd w:val="clear" w:color="060000" w:fill="auto"/>
        </w:rPr>
        <w:t>．递交响应文件及其他资料</w:t>
      </w:r>
    </w:p>
    <w:p>
      <w:pPr>
        <w:ind w:right="-69" w:firstLine="560"/>
        <w:rPr>
          <w:highlight w:val="none"/>
        </w:rPr>
      </w:pPr>
      <w:r>
        <w:rPr>
          <w:rFonts w:hint="eastAsia" w:ascii="宋体" w:hAnsi="宋体" w:cs="宋体"/>
          <w:sz w:val="28"/>
          <w:szCs w:val="28"/>
          <w:highlight w:val="none"/>
          <w:shd w:val="clear" w:color="050000" w:fill="auto"/>
        </w:rPr>
        <w:t>供应商按照磋商文件的要求编制响应文件。并对提交的响应文件的真实性、合法性承担法律责任。供应商在磋商文件要求的截止时间前，将响应文件密封盖章及资格审查资料由供应商的法定代表人或委托代理人送达指定地点，未按以上要求送达的，磋商小组拒收。</w:t>
      </w:r>
    </w:p>
    <w:p>
      <w:pPr>
        <w:ind w:right="-69" w:firstLine="562"/>
        <w:rPr>
          <w:rFonts w:ascii="宋体"/>
          <w:b/>
          <w:bCs/>
          <w:sz w:val="28"/>
          <w:szCs w:val="28"/>
          <w:highlight w:val="none"/>
          <w:shd w:val="clear" w:color="060000" w:fill="auto"/>
        </w:rPr>
      </w:pPr>
      <w:r>
        <w:rPr>
          <w:rFonts w:ascii="宋体" w:hAnsi="宋体" w:cs="宋体"/>
          <w:b/>
          <w:bCs/>
          <w:sz w:val="28"/>
          <w:szCs w:val="28"/>
          <w:highlight w:val="none"/>
          <w:shd w:val="clear" w:color="060000" w:fill="auto"/>
        </w:rPr>
        <w:t>7</w:t>
      </w:r>
      <w:r>
        <w:rPr>
          <w:rFonts w:ascii="宋体" w:cs="宋体"/>
          <w:b/>
          <w:bCs/>
          <w:sz w:val="28"/>
          <w:szCs w:val="28"/>
          <w:highlight w:val="none"/>
          <w:shd w:val="clear" w:color="060000" w:fill="auto"/>
        </w:rPr>
        <w:t>.</w:t>
      </w:r>
      <w:r>
        <w:rPr>
          <w:rFonts w:hint="eastAsia" w:ascii="宋体" w:hAnsi="宋体" w:cs="宋体"/>
          <w:b/>
          <w:bCs/>
          <w:sz w:val="28"/>
          <w:szCs w:val="28"/>
          <w:highlight w:val="none"/>
          <w:shd w:val="clear" w:color="060000" w:fill="auto"/>
        </w:rPr>
        <w:t>组织磋商及评审工作程序</w:t>
      </w:r>
    </w:p>
    <w:p>
      <w:pPr>
        <w:ind w:right="-69" w:firstLine="560"/>
        <w:rPr>
          <w:rFonts w:ascii="宋体"/>
          <w:sz w:val="28"/>
          <w:szCs w:val="28"/>
          <w:highlight w:val="none"/>
          <w:shd w:val="clear" w:color="050000" w:fill="auto"/>
        </w:rPr>
      </w:pPr>
      <w:r>
        <w:rPr>
          <w:rFonts w:hint="eastAsia" w:ascii="宋体" w:hAnsi="宋体" w:cs="宋体"/>
          <w:sz w:val="28"/>
          <w:szCs w:val="28"/>
          <w:highlight w:val="none"/>
          <w:shd w:val="clear" w:color="050000" w:fill="auto"/>
        </w:rPr>
        <w:t>磋商小组按照客观、公正、审慎的原则，根据磋商文件规定的评审程序、评审方法和评审标准进行独立评审。磋商会在</w:t>
      </w:r>
      <w:r>
        <w:rPr>
          <w:rFonts w:hint="eastAsia" w:ascii="宋体" w:hAnsi="宋体" w:cs="宋体"/>
          <w:sz w:val="28"/>
          <w:szCs w:val="28"/>
          <w:highlight w:val="none"/>
        </w:rPr>
        <w:t>采购人</w:t>
      </w:r>
      <w:r>
        <w:rPr>
          <w:rFonts w:hint="eastAsia" w:ascii="宋体" w:hAnsi="宋体" w:cs="宋体"/>
          <w:sz w:val="28"/>
          <w:szCs w:val="28"/>
          <w:highlight w:val="none"/>
          <w:shd w:val="clear" w:color="050000" w:fill="auto"/>
        </w:rPr>
        <w:t>主持下按程序进行。</w:t>
      </w:r>
    </w:p>
    <w:p>
      <w:pPr>
        <w:pStyle w:val="20"/>
        <w:spacing w:after="0" w:line="360" w:lineRule="auto"/>
        <w:ind w:firstLine="560" w:firstLineChars="20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）供应商代表向磋商小组递交响应文件；</w:t>
      </w:r>
    </w:p>
    <w:p>
      <w:pPr>
        <w:pStyle w:val="20"/>
        <w:spacing w:after="0" w:line="360" w:lineRule="auto"/>
        <w:ind w:firstLine="560" w:firstLineChars="20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）抽签决定供应商磋商次序；</w:t>
      </w:r>
    </w:p>
    <w:p>
      <w:pPr>
        <w:pStyle w:val="20"/>
        <w:spacing w:after="0" w:line="360" w:lineRule="auto"/>
        <w:ind w:firstLine="560" w:firstLineChars="20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）磋商小组审阅响应文件：</w:t>
      </w:r>
    </w:p>
    <w:p>
      <w:pPr>
        <w:pStyle w:val="20"/>
        <w:spacing w:after="0" w:line="360" w:lineRule="auto"/>
        <w:ind w:firstLine="560" w:firstLineChars="200"/>
        <w:rPr>
          <w:rFonts w:ascii="宋体"/>
          <w:sz w:val="28"/>
          <w:szCs w:val="28"/>
          <w:highlight w:val="none"/>
          <w:lang w:val="zh-CN"/>
        </w:rPr>
      </w:pPr>
      <w:r>
        <w:rPr>
          <w:rFonts w:hint="eastAsia" w:ascii="宋体" w:hAnsi="宋体" w:cs="宋体"/>
          <w:sz w:val="28"/>
          <w:szCs w:val="28"/>
          <w:highlight w:val="none"/>
          <w:lang w:val="zh-CN"/>
        </w:rPr>
        <w:t>磋商小组依据磋商文件的规定，对响应文件的有效性、完整性和对磋商文件的响应程度进行审查，以确定是否对磋商文件的要求做出实质性响应。未对磋商文件做实质性响应的供应商，按无效响应处理。</w:t>
      </w:r>
    </w:p>
    <w:p>
      <w:pPr>
        <w:pStyle w:val="21"/>
        <w:spacing w:before="0" w:beforeAutospacing="0" w:after="0" w:afterAutospacing="0" w:line="720" w:lineRule="exact"/>
        <w:ind w:firstLine="560" w:firstLineChars="200"/>
        <w:rPr>
          <w:rFonts w:cs="Times New Roman"/>
          <w:sz w:val="28"/>
          <w:szCs w:val="28"/>
          <w:highlight w:val="none"/>
        </w:rPr>
      </w:pPr>
      <w:r>
        <w:rPr>
          <w:rFonts w:hint="eastAsia"/>
          <w:sz w:val="28"/>
          <w:szCs w:val="28"/>
          <w:highlight w:val="none"/>
          <w:lang w:val="zh-CN"/>
        </w:rPr>
        <w:t>在磋商文件及程序符合法律规定的前提下，</w:t>
      </w:r>
      <w:r>
        <w:rPr>
          <w:rFonts w:hint="eastAsia"/>
          <w:sz w:val="28"/>
          <w:szCs w:val="28"/>
          <w:highlight w:val="none"/>
        </w:rPr>
        <w:t>符合要求的供应商有</w:t>
      </w:r>
      <w:r>
        <w:rPr>
          <w:sz w:val="28"/>
          <w:szCs w:val="28"/>
          <w:highlight w:val="none"/>
        </w:rPr>
        <w:t>2</w:t>
      </w:r>
      <w:r>
        <w:rPr>
          <w:rFonts w:hint="eastAsia"/>
          <w:sz w:val="28"/>
          <w:szCs w:val="28"/>
          <w:highlight w:val="none"/>
        </w:rPr>
        <w:t>家及以上的，竞争性磋商采购活动可以继续进行。符合要求的供应商只有</w:t>
      </w:r>
      <w:r>
        <w:rPr>
          <w:sz w:val="28"/>
          <w:szCs w:val="28"/>
          <w:highlight w:val="none"/>
        </w:rPr>
        <w:t>1</w:t>
      </w:r>
      <w:r>
        <w:rPr>
          <w:rFonts w:hint="eastAsia"/>
          <w:sz w:val="28"/>
          <w:szCs w:val="28"/>
          <w:highlight w:val="none"/>
        </w:rPr>
        <w:t>家的，采购人终止竞争性磋商采购活动，发布项目终止公告并说明原因，重新开展采购活动。</w:t>
      </w:r>
    </w:p>
    <w:p>
      <w:pPr>
        <w:pStyle w:val="20"/>
        <w:spacing w:line="360" w:lineRule="auto"/>
        <w:ind w:firstLine="560" w:firstLineChars="20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）磋商开始，与供应商谈各项内容：</w:t>
      </w:r>
    </w:p>
    <w:p>
      <w:pPr>
        <w:pStyle w:val="20"/>
        <w:spacing w:line="360" w:lineRule="auto"/>
        <w:ind w:firstLine="560" w:firstLineChars="200"/>
        <w:rPr>
          <w:rFonts w:ascii="宋体"/>
          <w:sz w:val="28"/>
          <w:szCs w:val="28"/>
          <w:highlight w:val="none"/>
          <w:lang w:val="zh-CN"/>
        </w:rPr>
      </w:pPr>
      <w:r>
        <w:rPr>
          <w:rFonts w:hint="eastAsia" w:ascii="宋体" w:hAnsi="宋体" w:cs="宋体"/>
          <w:sz w:val="28"/>
          <w:szCs w:val="28"/>
          <w:highlight w:val="none"/>
          <w:lang w:val="zh-CN"/>
        </w:rPr>
        <w:t>磋商小组所有成员集中与单一供应商按照</w:t>
      </w:r>
      <w:r>
        <w:rPr>
          <w:rFonts w:hint="eastAsia" w:ascii="宋体" w:hAnsi="宋体" w:cs="宋体"/>
          <w:sz w:val="28"/>
          <w:szCs w:val="28"/>
          <w:highlight w:val="none"/>
        </w:rPr>
        <w:t>抽签决定的磋商次序</w:t>
      </w:r>
      <w:r>
        <w:rPr>
          <w:rFonts w:hint="eastAsia" w:ascii="宋体" w:hAnsi="宋体" w:cs="宋体"/>
          <w:sz w:val="28"/>
          <w:szCs w:val="28"/>
          <w:highlight w:val="none"/>
          <w:lang w:val="zh-CN"/>
        </w:rPr>
        <w:t>分别进行磋商，并给予所有参加磋商的供应商平等的磋商机会。</w:t>
      </w:r>
    </w:p>
    <w:p>
      <w:pPr>
        <w:pStyle w:val="20"/>
        <w:spacing w:line="360" w:lineRule="auto"/>
        <w:ind w:firstLine="560" w:firstLineChars="200"/>
        <w:rPr>
          <w:rFonts w:ascii="宋体"/>
          <w:sz w:val="28"/>
          <w:szCs w:val="28"/>
          <w:highlight w:val="none"/>
        </w:rPr>
      </w:pPr>
      <w:r>
        <w:rPr>
          <w:rFonts w:ascii="宋体" w:hAnsi="宋体" w:cs="宋体"/>
          <w:sz w:val="28"/>
          <w:szCs w:val="28"/>
          <w:highlight w:val="none"/>
          <w:lang w:val="zh-CN"/>
        </w:rPr>
        <w:fldChar w:fldCharType="begin"/>
      </w:r>
      <w:r>
        <w:rPr>
          <w:rFonts w:ascii="宋体" w:hAnsi="宋体" w:cs="宋体"/>
          <w:sz w:val="28"/>
          <w:szCs w:val="28"/>
          <w:highlight w:val="none"/>
          <w:lang w:val="zh-CN"/>
        </w:rPr>
        <w:instrText xml:space="preserve"> eq \o\ac(</w:instrText>
      </w:r>
      <w:r>
        <w:rPr>
          <w:rFonts w:hint="eastAsia" w:ascii="宋体" w:hAnsi="宋体" w:cs="宋体"/>
          <w:sz w:val="28"/>
          <w:szCs w:val="28"/>
          <w:highlight w:val="none"/>
          <w:lang w:val="zh-CN"/>
        </w:rPr>
        <w:instrText xml:space="preserve">○</w:instrText>
      </w:r>
      <w:r>
        <w:rPr>
          <w:rFonts w:ascii="宋体" w:cs="宋体"/>
          <w:sz w:val="28"/>
          <w:szCs w:val="28"/>
          <w:highlight w:val="none"/>
          <w:lang w:val="zh-CN"/>
        </w:rPr>
        <w:instrText xml:space="preserve">,</w:instrText>
      </w:r>
      <w:r>
        <w:rPr>
          <w:rFonts w:ascii="宋体" w:hAnsi="宋体" w:cs="宋体"/>
          <w:position w:val="3"/>
          <w:sz w:val="28"/>
          <w:szCs w:val="28"/>
          <w:highlight w:val="none"/>
          <w:lang w:val="zh-CN"/>
        </w:rPr>
        <w:instrText xml:space="preserve">1</w:instrText>
      </w:r>
      <w:r>
        <w:rPr>
          <w:rFonts w:ascii="宋体" w:hAnsi="宋体" w:cs="宋体"/>
          <w:sz w:val="28"/>
          <w:szCs w:val="28"/>
          <w:highlight w:val="none"/>
          <w:lang w:val="zh-CN"/>
        </w:rPr>
        <w:instrText xml:space="preserve">)</w:instrText>
      </w:r>
      <w:r>
        <w:rPr>
          <w:rFonts w:ascii="宋体" w:hAnsi="宋体" w:cs="宋体"/>
          <w:sz w:val="28"/>
          <w:szCs w:val="28"/>
          <w:highlight w:val="none"/>
          <w:lang w:val="zh-CN"/>
        </w:rPr>
        <w:fldChar w:fldCharType="end"/>
      </w:r>
      <w:r>
        <w:rPr>
          <w:rFonts w:hint="eastAsia" w:ascii="宋体" w:hAnsi="宋体" w:cs="宋体"/>
          <w:sz w:val="28"/>
          <w:szCs w:val="28"/>
          <w:highlight w:val="none"/>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cs="宋体"/>
          <w:sz w:val="28"/>
          <w:szCs w:val="28"/>
          <w:highlight w:val="none"/>
        </w:rPr>
        <w:t xml:space="preserve"> </w:t>
      </w:r>
    </w:p>
    <w:p>
      <w:pPr>
        <w:pStyle w:val="20"/>
        <w:spacing w:line="360" w:lineRule="auto"/>
        <w:ind w:firstLine="560" w:firstLineChars="200"/>
        <w:rPr>
          <w:rFonts w:ascii="宋体"/>
          <w:sz w:val="28"/>
          <w:szCs w:val="28"/>
          <w:highlight w:val="none"/>
        </w:rPr>
      </w:pPr>
      <w:r>
        <w:rPr>
          <w:rFonts w:ascii="宋体" w:hAnsi="宋体" w:cs="宋体"/>
          <w:sz w:val="28"/>
          <w:szCs w:val="28"/>
          <w:highlight w:val="none"/>
        </w:rPr>
        <w:fldChar w:fldCharType="begin"/>
      </w:r>
      <w:r>
        <w:rPr>
          <w:rFonts w:ascii="宋体" w:hAnsi="宋体" w:cs="宋体"/>
          <w:sz w:val="28"/>
          <w:szCs w:val="28"/>
          <w:highlight w:val="none"/>
        </w:rPr>
        <w:instrText xml:space="preserve"> eq \o\ac(</w:instrText>
      </w:r>
      <w:r>
        <w:rPr>
          <w:rFonts w:hint="eastAsia" w:ascii="宋体" w:hAnsi="宋体" w:cs="宋体"/>
          <w:sz w:val="28"/>
          <w:szCs w:val="28"/>
          <w:highlight w:val="none"/>
        </w:rPr>
        <w:instrText xml:space="preserve">○</w:instrText>
      </w:r>
      <w:r>
        <w:rPr>
          <w:rFonts w:ascii="宋体" w:cs="宋体"/>
          <w:sz w:val="28"/>
          <w:szCs w:val="28"/>
          <w:highlight w:val="none"/>
        </w:rPr>
        <w:instrText xml:space="preserve">,</w:instrText>
      </w:r>
      <w:r>
        <w:rPr>
          <w:rFonts w:ascii="宋体" w:hAnsi="宋体" w:cs="宋体"/>
          <w:position w:val="3"/>
          <w:sz w:val="28"/>
          <w:szCs w:val="28"/>
          <w:highlight w:val="none"/>
        </w:rPr>
        <w:instrText xml:space="preserve">2</w:instrText>
      </w:r>
      <w:r>
        <w:rPr>
          <w:rFonts w:ascii="宋体" w:hAnsi="宋体" w:cs="宋体"/>
          <w:sz w:val="28"/>
          <w:szCs w:val="28"/>
          <w:highlight w:val="none"/>
        </w:rPr>
        <w:instrText xml:space="preserve">)</w:instrText>
      </w:r>
      <w:r>
        <w:rPr>
          <w:rFonts w:ascii="宋体" w:hAnsi="宋体" w:cs="宋体"/>
          <w:sz w:val="28"/>
          <w:szCs w:val="28"/>
          <w:highlight w:val="none"/>
        </w:rPr>
        <w:fldChar w:fldCharType="end"/>
      </w:r>
      <w:r>
        <w:rPr>
          <w:rFonts w:hint="eastAsia" w:ascii="宋体" w:hAnsi="宋体" w:cs="宋体"/>
          <w:sz w:val="28"/>
          <w:szCs w:val="28"/>
          <w:highlight w:val="none"/>
        </w:rPr>
        <w:t>对磋商文件作出的实质性变动是磋商文件的有效组成部分，磋商小组及时以书面形式同时通知所有参加磋商的供应商。</w:t>
      </w:r>
      <w:r>
        <w:rPr>
          <w:rFonts w:ascii="宋体" w:hAnsi="宋体" w:cs="宋体"/>
          <w:sz w:val="28"/>
          <w:szCs w:val="28"/>
          <w:highlight w:val="none"/>
        </w:rPr>
        <w:t xml:space="preserve"> </w:t>
      </w:r>
    </w:p>
    <w:p>
      <w:pPr>
        <w:pStyle w:val="20"/>
        <w:spacing w:after="0" w:line="360" w:lineRule="auto"/>
        <w:ind w:firstLine="560" w:firstLineChars="200"/>
        <w:rPr>
          <w:rFonts w:ascii="宋体"/>
          <w:sz w:val="28"/>
          <w:szCs w:val="28"/>
          <w:highlight w:val="none"/>
        </w:rPr>
      </w:pPr>
      <w:r>
        <w:rPr>
          <w:rFonts w:ascii="宋体" w:hAnsi="宋体" w:cs="宋体"/>
          <w:sz w:val="28"/>
          <w:szCs w:val="28"/>
          <w:highlight w:val="none"/>
        </w:rPr>
        <w:fldChar w:fldCharType="begin"/>
      </w:r>
      <w:r>
        <w:rPr>
          <w:rFonts w:ascii="宋体" w:hAnsi="宋体" w:cs="宋体"/>
          <w:sz w:val="28"/>
          <w:szCs w:val="28"/>
          <w:highlight w:val="none"/>
        </w:rPr>
        <w:instrText xml:space="preserve"> eq \o\ac(</w:instrText>
      </w:r>
      <w:r>
        <w:rPr>
          <w:rFonts w:hint="eastAsia" w:ascii="宋体" w:hAnsi="宋体" w:cs="宋体"/>
          <w:sz w:val="28"/>
          <w:szCs w:val="28"/>
          <w:highlight w:val="none"/>
        </w:rPr>
        <w:instrText xml:space="preserve">○</w:instrText>
      </w:r>
      <w:r>
        <w:rPr>
          <w:rFonts w:ascii="宋体" w:cs="宋体"/>
          <w:sz w:val="28"/>
          <w:szCs w:val="28"/>
          <w:highlight w:val="none"/>
        </w:rPr>
        <w:instrText xml:space="preserve">,</w:instrText>
      </w:r>
      <w:r>
        <w:rPr>
          <w:rFonts w:ascii="宋体" w:hAnsi="宋体" w:cs="宋体"/>
          <w:position w:val="3"/>
          <w:sz w:val="28"/>
          <w:szCs w:val="28"/>
          <w:highlight w:val="none"/>
        </w:rPr>
        <w:instrText xml:space="preserve">3</w:instrText>
      </w:r>
      <w:r>
        <w:rPr>
          <w:rFonts w:ascii="宋体" w:hAnsi="宋体" w:cs="宋体"/>
          <w:sz w:val="28"/>
          <w:szCs w:val="28"/>
          <w:highlight w:val="none"/>
        </w:rPr>
        <w:instrText xml:space="preserve">)</w:instrText>
      </w:r>
      <w:r>
        <w:rPr>
          <w:rFonts w:ascii="宋体" w:hAnsi="宋体" w:cs="宋体"/>
          <w:sz w:val="28"/>
          <w:szCs w:val="28"/>
          <w:highlight w:val="none"/>
        </w:rPr>
        <w:fldChar w:fldCharType="end"/>
      </w:r>
      <w:r>
        <w:rPr>
          <w:rFonts w:hint="eastAsia" w:ascii="宋体" w:hAnsi="宋体" w:cs="宋体"/>
          <w:sz w:val="28"/>
          <w:szCs w:val="28"/>
          <w:highlight w:val="none"/>
        </w:rPr>
        <w:t>供应商按照磋商文件的变动情况和磋商小组的要求重新提交响应文件，并由其法定代表人或授权代表签字或者加盖公章。</w:t>
      </w:r>
    </w:p>
    <w:p>
      <w:pPr>
        <w:pStyle w:val="20"/>
        <w:spacing w:line="360" w:lineRule="auto"/>
        <w:ind w:firstLine="560" w:firstLineChars="200"/>
        <w:rPr>
          <w:rFonts w:ascii="宋体"/>
          <w:sz w:val="28"/>
          <w:szCs w:val="28"/>
          <w:highlight w:val="none"/>
          <w:shd w:val="clear" w:color="050000" w:fill="auto"/>
        </w:rPr>
      </w:pPr>
      <w:r>
        <w:rPr>
          <w:rFonts w:hint="eastAsia" w:ascii="宋体" w:hAnsi="宋体" w:cs="宋体"/>
          <w:sz w:val="28"/>
          <w:szCs w:val="28"/>
          <w:highlight w:val="none"/>
          <w:shd w:val="clear" w:color="050000" w:fill="auto"/>
        </w:rPr>
        <w:t>磋商小组要求供应商澄清、说明或者更正响应文件应当以书面形式作出。供应商的澄清、说明或者更正应当由法定代表人或其授权代表签字或者加盖公章。由授权代表签字的，并附法定代表人授权书。</w:t>
      </w:r>
    </w:p>
    <w:p>
      <w:pPr>
        <w:ind w:firstLine="560" w:firstLineChars="200"/>
        <w:rPr>
          <w:rFonts w:ascii="宋体"/>
          <w:sz w:val="28"/>
          <w:szCs w:val="28"/>
          <w:highlight w:val="none"/>
          <w:shd w:val="clear" w:color="050000" w:fill="auto"/>
        </w:rPr>
      </w:pPr>
      <w:r>
        <w:rPr>
          <w:rFonts w:hint="eastAsia" w:ascii="宋体" w:hAnsi="宋体" w:cs="宋体"/>
          <w:kern w:val="0"/>
          <w:sz w:val="28"/>
          <w:szCs w:val="28"/>
          <w:highlight w:val="none"/>
        </w:rPr>
        <w:t>（</w:t>
      </w:r>
      <w:r>
        <w:rPr>
          <w:rFonts w:ascii="宋体" w:hAnsi="宋体" w:cs="宋体"/>
          <w:kern w:val="0"/>
          <w:sz w:val="28"/>
          <w:szCs w:val="28"/>
          <w:highlight w:val="none"/>
        </w:rPr>
        <w:t>5</w:t>
      </w:r>
      <w:r>
        <w:rPr>
          <w:rFonts w:hint="eastAsia" w:ascii="宋体" w:hAnsi="宋体" w:cs="宋体"/>
          <w:kern w:val="0"/>
          <w:sz w:val="28"/>
          <w:szCs w:val="28"/>
          <w:highlight w:val="none"/>
        </w:rPr>
        <w:t>）</w:t>
      </w:r>
      <w:r>
        <w:rPr>
          <w:rFonts w:hint="eastAsia" w:ascii="宋体" w:hAnsi="宋体" w:cs="宋体"/>
          <w:sz w:val="28"/>
          <w:szCs w:val="28"/>
          <w:highlight w:val="none"/>
          <w:shd w:val="clear" w:color="050000" w:fill="auto"/>
        </w:rPr>
        <w:t>各供应商进行最后报价：磋商小组应当要求所有实质性响应的供应商在规定时间内提交最后报价，由磋商小组采用综合评分法对提交最后报价的供应商的响应文件和最后报价进行综合评分。</w:t>
      </w:r>
    </w:p>
    <w:p>
      <w:pPr>
        <w:ind w:firstLine="560"/>
        <w:jc w:val="left"/>
        <w:rPr>
          <w:rFonts w:ascii="宋体"/>
          <w:sz w:val="28"/>
          <w:szCs w:val="28"/>
          <w:highlight w:val="none"/>
          <w:shd w:val="clear" w:color="050000" w:fill="auto"/>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）确定成交供应商。</w:t>
      </w:r>
      <w:r>
        <w:rPr>
          <w:rFonts w:hint="eastAsia" w:ascii="宋体" w:hAnsi="宋体" w:cs="宋体"/>
          <w:sz w:val="28"/>
          <w:szCs w:val="28"/>
          <w:highlight w:val="none"/>
          <w:shd w:val="clear" w:color="050000" w:fill="auto"/>
        </w:rPr>
        <w:t>磋商小组按照少数服从多数的原则、评审得分由高到低顺序推荐</w:t>
      </w:r>
      <w:r>
        <w:rPr>
          <w:rFonts w:ascii="宋体" w:hAnsi="宋体" w:cs="宋体"/>
          <w:sz w:val="28"/>
          <w:szCs w:val="28"/>
          <w:highlight w:val="none"/>
          <w:shd w:val="clear" w:color="050000" w:fill="auto"/>
        </w:rPr>
        <w:t>2-3</w:t>
      </w:r>
      <w:r>
        <w:rPr>
          <w:rFonts w:hint="eastAsia" w:ascii="宋体" w:hAnsi="宋体" w:cs="宋体"/>
          <w:sz w:val="28"/>
          <w:szCs w:val="28"/>
          <w:highlight w:val="none"/>
          <w:shd w:val="clear" w:color="050000" w:fill="auto"/>
        </w:rPr>
        <w:t>名成交候选供应商，并编写评审报告。评审得分相同的，按照最后报价由低到高的顺序推荐。评审得分且最后报价相同的，按照技术指标优劣顺序推荐。</w:t>
      </w:r>
    </w:p>
    <w:p>
      <w:pPr>
        <w:ind w:firstLine="561"/>
        <w:rPr>
          <w:rFonts w:ascii="宋体"/>
          <w:b/>
          <w:bCs/>
          <w:sz w:val="28"/>
          <w:szCs w:val="28"/>
          <w:highlight w:val="none"/>
          <w:shd w:val="clear" w:color="060000" w:fill="auto"/>
        </w:rPr>
      </w:pPr>
      <w:r>
        <w:rPr>
          <w:rFonts w:ascii="宋体" w:hAnsi="宋体" w:cs="宋体"/>
          <w:b/>
          <w:bCs/>
          <w:sz w:val="28"/>
          <w:szCs w:val="28"/>
          <w:highlight w:val="none"/>
          <w:shd w:val="clear" w:color="060000" w:fill="auto"/>
        </w:rPr>
        <w:t>8.</w:t>
      </w:r>
      <w:r>
        <w:rPr>
          <w:rFonts w:hint="eastAsia" w:ascii="宋体" w:hAnsi="宋体" w:cs="宋体"/>
          <w:b/>
          <w:bCs/>
          <w:sz w:val="28"/>
          <w:szCs w:val="28"/>
          <w:highlight w:val="none"/>
          <w:shd w:val="clear" w:color="060000" w:fill="auto"/>
        </w:rPr>
        <w:t>提交评审报告</w:t>
      </w:r>
    </w:p>
    <w:p>
      <w:pPr>
        <w:ind w:firstLine="560" w:firstLineChars="200"/>
        <w:rPr>
          <w:rFonts w:ascii="宋体"/>
          <w:b/>
          <w:bCs/>
          <w:sz w:val="28"/>
          <w:szCs w:val="28"/>
          <w:highlight w:val="none"/>
          <w:shd w:val="clear" w:color="060000" w:fill="auto"/>
        </w:rPr>
      </w:pPr>
      <w:r>
        <w:rPr>
          <w:rFonts w:hint="eastAsia" w:cs="宋体"/>
          <w:sz w:val="28"/>
          <w:szCs w:val="28"/>
          <w:highlight w:val="none"/>
        </w:rPr>
        <w:t>内蒙古蒙盈工程造价咨询有限公司</w:t>
      </w:r>
      <w:r>
        <w:rPr>
          <w:rFonts w:hint="eastAsia" w:ascii="宋体" w:hAnsi="宋体" w:cs="宋体"/>
          <w:sz w:val="28"/>
          <w:szCs w:val="28"/>
          <w:highlight w:val="none"/>
          <w:shd w:val="clear" w:color="050000" w:fill="auto"/>
        </w:rPr>
        <w:t>在评审结束后</w:t>
      </w:r>
      <w:r>
        <w:rPr>
          <w:rFonts w:ascii="宋体" w:hAnsi="宋体" w:cs="宋体"/>
          <w:sz w:val="28"/>
          <w:szCs w:val="28"/>
          <w:highlight w:val="none"/>
          <w:shd w:val="clear" w:color="050000" w:fill="auto"/>
        </w:rPr>
        <w:t>2</w:t>
      </w:r>
      <w:r>
        <w:rPr>
          <w:rFonts w:hint="eastAsia" w:ascii="宋体" w:hAnsi="宋体" w:cs="宋体"/>
          <w:sz w:val="28"/>
          <w:szCs w:val="28"/>
          <w:highlight w:val="none"/>
          <w:shd w:val="clear" w:color="050000" w:fill="auto"/>
        </w:rPr>
        <w:t>个工作日内将评审报告送采购人确认。</w:t>
      </w:r>
    </w:p>
    <w:p>
      <w:pPr>
        <w:ind w:firstLine="561"/>
        <w:rPr>
          <w:rFonts w:ascii="宋体"/>
          <w:sz w:val="28"/>
          <w:szCs w:val="28"/>
          <w:highlight w:val="none"/>
          <w:shd w:val="clear" w:color="050000" w:fill="auto"/>
        </w:rPr>
      </w:pPr>
      <w:r>
        <w:rPr>
          <w:rFonts w:ascii="宋体" w:hAnsi="宋体" w:cs="宋体"/>
          <w:b/>
          <w:bCs/>
          <w:sz w:val="28"/>
          <w:szCs w:val="28"/>
          <w:highlight w:val="none"/>
          <w:shd w:val="clear" w:color="060000" w:fill="auto"/>
        </w:rPr>
        <w:t>9</w:t>
      </w:r>
      <w:r>
        <w:rPr>
          <w:rFonts w:ascii="宋体" w:cs="宋体"/>
          <w:b/>
          <w:bCs/>
          <w:sz w:val="28"/>
          <w:szCs w:val="28"/>
          <w:highlight w:val="none"/>
          <w:shd w:val="clear" w:color="060000" w:fill="auto"/>
        </w:rPr>
        <w:t>.</w:t>
      </w:r>
      <w:r>
        <w:rPr>
          <w:rFonts w:hint="eastAsia" w:ascii="宋体" w:hAnsi="宋体" w:cs="宋体"/>
          <w:b/>
          <w:bCs/>
          <w:sz w:val="28"/>
          <w:szCs w:val="28"/>
          <w:highlight w:val="none"/>
          <w:shd w:val="clear" w:color="060000" w:fill="auto"/>
        </w:rPr>
        <w:t>确定成交供应商</w:t>
      </w:r>
    </w:p>
    <w:p>
      <w:pPr>
        <w:ind w:firstLine="560" w:firstLineChars="200"/>
        <w:rPr>
          <w:rFonts w:ascii="宋体"/>
          <w:kern w:val="0"/>
          <w:sz w:val="28"/>
          <w:szCs w:val="28"/>
          <w:highlight w:val="none"/>
        </w:rPr>
      </w:pPr>
      <w:r>
        <w:rPr>
          <w:rFonts w:hint="eastAsia" w:ascii="宋体" w:hAnsi="宋体" w:cs="宋体"/>
          <w:kern w:val="0"/>
          <w:sz w:val="28"/>
          <w:szCs w:val="28"/>
          <w:highlight w:val="none"/>
        </w:rPr>
        <w:t>采购人应当在收到评审报告后</w:t>
      </w:r>
      <w:r>
        <w:rPr>
          <w:rFonts w:ascii="宋体" w:hAnsi="宋体" w:cs="宋体"/>
          <w:kern w:val="0"/>
          <w:sz w:val="28"/>
          <w:szCs w:val="28"/>
          <w:highlight w:val="none"/>
        </w:rPr>
        <w:t>5</w:t>
      </w:r>
      <w:r>
        <w:rPr>
          <w:rFonts w:hint="eastAsia" w:ascii="宋体" w:hAnsi="宋体" w:cs="宋体"/>
          <w:kern w:val="0"/>
          <w:sz w:val="28"/>
          <w:szCs w:val="28"/>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ind w:firstLine="560" w:firstLineChars="200"/>
        <w:rPr>
          <w:rFonts w:ascii="宋体"/>
          <w:kern w:val="0"/>
          <w:sz w:val="28"/>
          <w:szCs w:val="28"/>
          <w:highlight w:val="none"/>
        </w:rPr>
      </w:pPr>
      <w:r>
        <w:rPr>
          <w:rFonts w:hint="eastAsia" w:ascii="宋体" w:hAnsi="宋体" w:cs="宋体"/>
          <w:sz w:val="28"/>
          <w:szCs w:val="28"/>
          <w:highlight w:val="none"/>
        </w:rPr>
        <w:t>成交供应商拒绝与采购人签订合同的，采购人可以按照评审报告推荐的成交候选人名单排序，确定下一候选人为成交供应商，也可以重新开展政府采购活动。</w:t>
      </w:r>
    </w:p>
    <w:p>
      <w:pPr>
        <w:ind w:firstLine="561"/>
        <w:rPr>
          <w:rFonts w:ascii="宋体"/>
          <w:b/>
          <w:bCs/>
          <w:sz w:val="28"/>
          <w:szCs w:val="28"/>
          <w:highlight w:val="none"/>
          <w:shd w:val="clear" w:color="060000" w:fill="auto"/>
        </w:rPr>
      </w:pPr>
      <w:r>
        <w:rPr>
          <w:rFonts w:ascii="宋体" w:hAnsi="宋体" w:cs="宋体"/>
          <w:b/>
          <w:bCs/>
          <w:sz w:val="28"/>
          <w:szCs w:val="28"/>
          <w:highlight w:val="none"/>
          <w:shd w:val="clear" w:color="060000" w:fill="auto"/>
        </w:rPr>
        <w:t>1</w:t>
      </w:r>
      <w:r>
        <w:rPr>
          <w:rFonts w:ascii="宋体" w:cs="宋体"/>
          <w:b/>
          <w:bCs/>
          <w:sz w:val="28"/>
          <w:szCs w:val="28"/>
          <w:highlight w:val="none"/>
          <w:shd w:val="clear" w:color="060000" w:fill="auto"/>
        </w:rPr>
        <w:t>0.</w:t>
      </w:r>
      <w:r>
        <w:rPr>
          <w:rFonts w:hint="eastAsia" w:ascii="宋体" w:hAnsi="宋体" w:cs="宋体"/>
          <w:b/>
          <w:bCs/>
          <w:sz w:val="28"/>
          <w:szCs w:val="28"/>
          <w:highlight w:val="none"/>
          <w:shd w:val="clear" w:color="060000" w:fill="auto"/>
        </w:rPr>
        <w:t>公告成交结果</w:t>
      </w:r>
    </w:p>
    <w:p>
      <w:pPr>
        <w:ind w:firstLine="560"/>
        <w:jc w:val="left"/>
        <w:rPr>
          <w:rFonts w:ascii="宋体"/>
          <w:sz w:val="28"/>
          <w:szCs w:val="28"/>
          <w:highlight w:val="none"/>
          <w:shd w:val="clear" w:color="050000" w:fill="auto"/>
        </w:rPr>
      </w:pPr>
      <w:r>
        <w:rPr>
          <w:rFonts w:hint="eastAsia" w:ascii="宋体" w:hAnsi="宋体" w:cs="宋体"/>
          <w:sz w:val="28"/>
          <w:szCs w:val="28"/>
          <w:highlight w:val="none"/>
          <w:shd w:val="clear" w:color="050000" w:fill="auto"/>
        </w:rPr>
        <w:t>采购人或采购代理机构应当在成交供应商确定后</w:t>
      </w:r>
      <w:r>
        <w:rPr>
          <w:rFonts w:ascii="宋体" w:hAnsi="宋体" w:cs="宋体"/>
          <w:sz w:val="28"/>
          <w:szCs w:val="28"/>
          <w:highlight w:val="none"/>
          <w:shd w:val="clear" w:color="050000" w:fill="auto"/>
        </w:rPr>
        <w:t>2</w:t>
      </w:r>
      <w:r>
        <w:rPr>
          <w:rFonts w:hint="eastAsia" w:ascii="宋体" w:hAnsi="宋体" w:cs="宋体"/>
          <w:sz w:val="28"/>
          <w:szCs w:val="28"/>
          <w:highlight w:val="none"/>
          <w:shd w:val="clear" w:color="050000" w:fill="auto"/>
        </w:rPr>
        <w:t>个工作日内，在</w:t>
      </w:r>
      <w:r>
        <w:rPr>
          <w:rFonts w:hint="eastAsia" w:ascii="宋体" w:hAnsi="宋体" w:cs="宋体"/>
          <w:kern w:val="0"/>
          <w:sz w:val="28"/>
          <w:szCs w:val="28"/>
          <w:highlight w:val="none"/>
          <w:lang w:val="en-US" w:eastAsia="zh-CN"/>
        </w:rPr>
        <w:t>中国政府采购网（中国政府购买服务信息平台）</w:t>
      </w:r>
      <w:r>
        <w:rPr>
          <w:rFonts w:hint="eastAsia" w:ascii="宋体" w:hAnsi="宋体" w:cs="宋体"/>
          <w:kern w:val="0"/>
          <w:sz w:val="28"/>
          <w:szCs w:val="28"/>
          <w:highlight w:val="none"/>
        </w:rPr>
        <w:t>：http://www.ccgp.gov.cn/</w:t>
      </w:r>
      <w:r>
        <w:rPr>
          <w:rFonts w:hint="eastAsia" w:ascii="宋体" w:hAnsi="宋体" w:cs="宋体"/>
          <w:kern w:val="0"/>
          <w:sz w:val="28"/>
          <w:szCs w:val="28"/>
          <w:highlight w:val="none"/>
          <w:lang w:val="en-US" w:eastAsia="zh-CN"/>
        </w:rPr>
        <w:t>或赤峰学院官网http://www.cfxy.cn/</w:t>
      </w:r>
      <w:r>
        <w:rPr>
          <w:rFonts w:hint="eastAsia" w:ascii="宋体" w:hAnsi="宋体" w:cs="宋体"/>
          <w:sz w:val="28"/>
          <w:szCs w:val="28"/>
          <w:highlight w:val="none"/>
          <w:shd w:val="clear" w:color="050000" w:fill="auto"/>
        </w:rPr>
        <w:t>上公告成交结果，采购人同时向成交供应商发出成交通知书。</w:t>
      </w:r>
    </w:p>
    <w:p>
      <w:pPr>
        <w:ind w:firstLine="560"/>
        <w:jc w:val="left"/>
        <w:rPr>
          <w:rFonts w:ascii="宋体"/>
          <w:sz w:val="28"/>
          <w:szCs w:val="28"/>
          <w:highlight w:val="none"/>
          <w:shd w:val="clear" w:color="050000" w:fill="auto"/>
        </w:rPr>
      </w:pPr>
      <w:r>
        <w:rPr>
          <w:rFonts w:hint="eastAsia" w:ascii="宋体" w:hAnsi="宋体" w:cs="宋体"/>
          <w:sz w:val="28"/>
          <w:szCs w:val="28"/>
          <w:highlight w:val="none"/>
          <w:shd w:val="clear" w:color="050000" w:fill="auto"/>
        </w:rPr>
        <w:t>成交结果公告包括以下内容：</w:t>
      </w:r>
    </w:p>
    <w:p>
      <w:pPr>
        <w:jc w:val="left"/>
        <w:rPr>
          <w:rFonts w:ascii="宋体"/>
          <w:sz w:val="28"/>
          <w:szCs w:val="28"/>
          <w:highlight w:val="none"/>
          <w:shd w:val="clear" w:color="050000" w:fill="auto"/>
        </w:rPr>
      </w:pPr>
      <w:r>
        <w:rPr>
          <w:rFonts w:hint="eastAsia" w:ascii="宋体" w:hAnsi="宋体" w:cs="宋体"/>
          <w:sz w:val="28"/>
          <w:szCs w:val="28"/>
          <w:highlight w:val="none"/>
          <w:shd w:val="clear" w:color="050000" w:fill="auto"/>
        </w:rPr>
        <w:t>　　（一）采购人的名称、地址和联系方式；</w:t>
      </w:r>
    </w:p>
    <w:p>
      <w:pPr>
        <w:jc w:val="left"/>
        <w:rPr>
          <w:rFonts w:ascii="宋体"/>
          <w:sz w:val="28"/>
          <w:szCs w:val="28"/>
          <w:highlight w:val="none"/>
          <w:shd w:val="clear" w:color="050000" w:fill="auto"/>
        </w:rPr>
      </w:pPr>
      <w:r>
        <w:rPr>
          <w:rFonts w:hint="eastAsia" w:ascii="宋体" w:hAnsi="宋体" w:cs="宋体"/>
          <w:sz w:val="28"/>
          <w:szCs w:val="28"/>
          <w:highlight w:val="none"/>
          <w:shd w:val="clear" w:color="050000" w:fill="auto"/>
        </w:rPr>
        <w:t>　　（二）项目名称和竞争性磋商文件编号；</w:t>
      </w:r>
    </w:p>
    <w:p>
      <w:pPr>
        <w:jc w:val="left"/>
        <w:rPr>
          <w:rFonts w:ascii="宋体"/>
          <w:sz w:val="28"/>
          <w:szCs w:val="28"/>
          <w:highlight w:val="none"/>
          <w:shd w:val="clear" w:color="050000" w:fill="auto"/>
        </w:rPr>
      </w:pPr>
      <w:r>
        <w:rPr>
          <w:rFonts w:hint="eastAsia" w:ascii="宋体" w:hAnsi="宋体" w:cs="宋体"/>
          <w:sz w:val="28"/>
          <w:szCs w:val="28"/>
          <w:highlight w:val="none"/>
          <w:shd w:val="clear" w:color="050000" w:fill="auto"/>
        </w:rPr>
        <w:t>　　（三）成交供应商名称、地址和成交金额；</w:t>
      </w:r>
    </w:p>
    <w:p>
      <w:pPr>
        <w:jc w:val="left"/>
        <w:rPr>
          <w:rFonts w:ascii="宋体"/>
          <w:sz w:val="28"/>
          <w:szCs w:val="28"/>
          <w:highlight w:val="none"/>
          <w:shd w:val="clear" w:color="050000" w:fill="auto"/>
        </w:rPr>
      </w:pPr>
      <w:r>
        <w:rPr>
          <w:rFonts w:hint="eastAsia" w:ascii="宋体" w:hAnsi="宋体" w:cs="宋体"/>
          <w:sz w:val="28"/>
          <w:szCs w:val="28"/>
          <w:highlight w:val="none"/>
          <w:shd w:val="clear" w:color="050000" w:fill="auto"/>
        </w:rPr>
        <w:t>　　（四）主要成交标的的名称、规格型号、数量、单价、服务要求；</w:t>
      </w:r>
    </w:p>
    <w:p>
      <w:pPr>
        <w:jc w:val="left"/>
        <w:rPr>
          <w:rFonts w:ascii="宋体"/>
          <w:sz w:val="28"/>
          <w:szCs w:val="28"/>
          <w:highlight w:val="none"/>
          <w:shd w:val="clear" w:color="050000" w:fill="auto"/>
        </w:rPr>
      </w:pPr>
      <w:r>
        <w:rPr>
          <w:rFonts w:hint="eastAsia" w:ascii="宋体" w:hAnsi="宋体" w:cs="宋体"/>
          <w:sz w:val="28"/>
          <w:szCs w:val="28"/>
          <w:highlight w:val="none"/>
          <w:shd w:val="clear" w:color="050000" w:fill="auto"/>
        </w:rPr>
        <w:t>　　（五）磋商小组成员名单。</w:t>
      </w:r>
    </w:p>
    <w:p>
      <w:pPr>
        <w:spacing w:line="360" w:lineRule="auto"/>
        <w:ind w:right="-69" w:firstLine="551"/>
        <w:rPr>
          <w:rFonts w:ascii="宋体"/>
          <w:b/>
          <w:bCs/>
          <w:sz w:val="28"/>
          <w:szCs w:val="28"/>
          <w:highlight w:val="none"/>
          <w:shd w:val="clear" w:color="060000" w:fill="auto"/>
        </w:rPr>
      </w:pPr>
      <w:r>
        <w:rPr>
          <w:rFonts w:ascii="宋体" w:hAnsi="宋体" w:cs="宋体"/>
          <w:b/>
          <w:bCs/>
          <w:sz w:val="28"/>
          <w:szCs w:val="28"/>
          <w:highlight w:val="none"/>
          <w:shd w:val="clear" w:color="060000" w:fill="auto"/>
        </w:rPr>
        <w:t>11</w:t>
      </w:r>
      <w:r>
        <w:rPr>
          <w:rFonts w:ascii="宋体" w:cs="宋体"/>
          <w:b/>
          <w:bCs/>
          <w:sz w:val="28"/>
          <w:szCs w:val="28"/>
          <w:highlight w:val="none"/>
          <w:shd w:val="clear" w:color="060000" w:fill="auto"/>
        </w:rPr>
        <w:t>.</w:t>
      </w:r>
      <w:r>
        <w:rPr>
          <w:rFonts w:ascii="宋体" w:hAnsi="宋体" w:cs="宋体"/>
          <w:b/>
          <w:bCs/>
          <w:sz w:val="28"/>
          <w:szCs w:val="28"/>
          <w:highlight w:val="none"/>
          <w:shd w:val="clear" w:color="060000" w:fill="auto"/>
        </w:rPr>
        <w:t xml:space="preserve"> </w:t>
      </w:r>
      <w:r>
        <w:rPr>
          <w:rFonts w:hint="eastAsia" w:ascii="宋体" w:hAnsi="宋体" w:cs="宋体"/>
          <w:b/>
          <w:bCs/>
          <w:sz w:val="28"/>
          <w:szCs w:val="28"/>
          <w:highlight w:val="none"/>
          <w:shd w:val="clear" w:color="060000" w:fill="auto"/>
        </w:rPr>
        <w:t>合同签订</w:t>
      </w:r>
    </w:p>
    <w:p>
      <w:pPr>
        <w:ind w:firstLine="560"/>
        <w:jc w:val="left"/>
        <w:rPr>
          <w:rFonts w:ascii="宋体"/>
          <w:sz w:val="28"/>
          <w:szCs w:val="28"/>
          <w:highlight w:val="none"/>
          <w:shd w:val="clear" w:color="050000" w:fill="auto"/>
        </w:rPr>
      </w:pPr>
      <w:r>
        <w:rPr>
          <w:rFonts w:hint="eastAsia" w:ascii="宋体" w:hAnsi="宋体" w:cs="宋体"/>
          <w:sz w:val="28"/>
          <w:szCs w:val="28"/>
          <w:highlight w:val="none"/>
          <w:shd w:val="clear" w:color="050000" w:fill="auto"/>
        </w:rPr>
        <w:t>采购人与成交供应商应当在成交通知书发出之日起</w:t>
      </w:r>
      <w:r>
        <w:rPr>
          <w:rFonts w:ascii="宋体" w:hAnsi="宋体" w:cs="宋体"/>
          <w:sz w:val="28"/>
          <w:szCs w:val="28"/>
          <w:highlight w:val="none"/>
          <w:shd w:val="clear" w:color="050000" w:fill="auto"/>
        </w:rPr>
        <w:t>30</w:t>
      </w:r>
      <w:r>
        <w:rPr>
          <w:rFonts w:hint="eastAsia" w:ascii="宋体" w:hAnsi="宋体" w:cs="宋体"/>
          <w:sz w:val="28"/>
          <w:szCs w:val="28"/>
          <w:highlight w:val="none"/>
          <w:shd w:val="clear" w:color="050000" w:fill="auto"/>
        </w:rPr>
        <w:t>日内，按照磋商文件确定的合同文本以及采购标的、规格型号、采购金额、采购数量、技术和服务要求等事项签订政府采购合同。</w:t>
      </w:r>
    </w:p>
    <w:p>
      <w:pPr>
        <w:ind w:firstLine="560"/>
        <w:jc w:val="left"/>
        <w:rPr>
          <w:rFonts w:ascii="宋体"/>
          <w:sz w:val="28"/>
          <w:szCs w:val="28"/>
          <w:highlight w:val="none"/>
          <w:shd w:val="clear" w:color="050000" w:fill="auto"/>
        </w:rPr>
      </w:pPr>
      <w:r>
        <w:rPr>
          <w:rFonts w:hint="eastAsia" w:ascii="宋体" w:hAnsi="宋体" w:cs="宋体"/>
          <w:sz w:val="28"/>
          <w:szCs w:val="28"/>
          <w:highlight w:val="none"/>
          <w:shd w:val="clear" w:color="050000" w:fill="auto"/>
        </w:rPr>
        <w:t>采购人不得向成交供应商提出超出竞争性磋商文件以外的任何要求作为签订合同的条件，不得与成交供应商订立背离竞争性磋商文件确定的合同样本以及采购标的、采购金额、采购数量、技术和服务要求等实质性内容的协议。</w:t>
      </w: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pStyle w:val="10"/>
        <w:ind w:left="0" w:leftChars="0"/>
        <w:rPr>
          <w:rFonts w:ascii="宋体"/>
          <w:b/>
          <w:bCs/>
          <w:sz w:val="36"/>
          <w:szCs w:val="36"/>
          <w:highlight w:val="none"/>
        </w:rPr>
      </w:pPr>
    </w:p>
    <w:p>
      <w:pPr>
        <w:jc w:val="center"/>
        <w:rPr>
          <w:rFonts w:ascii="宋体"/>
          <w:b/>
          <w:bCs/>
          <w:sz w:val="36"/>
          <w:szCs w:val="36"/>
          <w:highlight w:val="none"/>
        </w:rPr>
      </w:pPr>
      <w:r>
        <w:rPr>
          <w:rFonts w:hint="eastAsia" w:ascii="宋体" w:hAnsi="宋体" w:cs="宋体"/>
          <w:b/>
          <w:bCs/>
          <w:sz w:val="36"/>
          <w:szCs w:val="36"/>
          <w:highlight w:val="none"/>
        </w:rPr>
        <w:t>第四章供应商须知</w:t>
      </w:r>
    </w:p>
    <w:p>
      <w:pPr>
        <w:ind w:firstLine="562" w:firstLineChars="200"/>
        <w:rPr>
          <w:rFonts w:ascii="宋体"/>
          <w:b/>
          <w:bCs/>
          <w:sz w:val="28"/>
          <w:szCs w:val="28"/>
          <w:highlight w:val="none"/>
        </w:rPr>
      </w:pPr>
      <w:r>
        <w:rPr>
          <w:rFonts w:hint="eastAsia" w:ascii="宋体" w:hAnsi="宋体" w:cs="宋体"/>
          <w:b/>
          <w:bCs/>
          <w:sz w:val="28"/>
          <w:szCs w:val="28"/>
          <w:highlight w:val="none"/>
        </w:rPr>
        <w:t>一、适用范围及原则</w:t>
      </w:r>
    </w:p>
    <w:p>
      <w:pPr>
        <w:widowControl/>
        <w:shd w:val="clear" w:color="auto" w:fill="FFFFFF"/>
        <w:spacing w:line="560" w:lineRule="exact"/>
        <w:ind w:firstLine="560" w:firstLineChars="200"/>
        <w:jc w:val="left"/>
        <w:rPr>
          <w:rFonts w:ascii="宋体"/>
          <w:sz w:val="28"/>
          <w:szCs w:val="28"/>
          <w:highlight w:val="none"/>
        </w:rPr>
      </w:pPr>
      <w:r>
        <w:rPr>
          <w:rFonts w:ascii="宋体" w:hAnsi="宋体" w:cs="宋体"/>
          <w:kern w:val="0"/>
          <w:sz w:val="28"/>
          <w:szCs w:val="28"/>
          <w:highlight w:val="none"/>
        </w:rPr>
        <w:t>1</w:t>
      </w:r>
      <w:r>
        <w:rPr>
          <w:rFonts w:hint="eastAsia" w:ascii="宋体" w:hAnsi="宋体" w:cs="宋体"/>
          <w:kern w:val="0"/>
          <w:sz w:val="28"/>
          <w:szCs w:val="28"/>
          <w:highlight w:val="none"/>
        </w:rPr>
        <w:t>、赤峰学院学校财务收支、处级领导干部任期经济责任以及三个附属单位审计服务采购项目</w:t>
      </w:r>
      <w:r>
        <w:rPr>
          <w:rFonts w:hint="eastAsia" w:ascii="宋体" w:hAnsi="宋体" w:cs="宋体"/>
          <w:sz w:val="28"/>
          <w:szCs w:val="28"/>
          <w:highlight w:val="none"/>
        </w:rPr>
        <w:t>，资金已经落实，资金来源为申请上级资金，并计划将这部分资金用于支付此次实行竞争性磋商采购方式进行的</w:t>
      </w:r>
      <w:r>
        <w:rPr>
          <w:rFonts w:hint="eastAsia" w:ascii="宋体" w:hAnsi="宋体" w:cs="宋体"/>
          <w:kern w:val="0"/>
          <w:sz w:val="28"/>
          <w:szCs w:val="28"/>
          <w:highlight w:val="none"/>
        </w:rPr>
        <w:t>赤峰学院学校财务收支、处级领导干部任期经济责任以及三个附属单位审计服务采购项目</w:t>
      </w:r>
      <w:r>
        <w:rPr>
          <w:rFonts w:hint="eastAsia" w:ascii="宋体" w:hAnsi="宋体" w:cs="宋体"/>
          <w:sz w:val="28"/>
          <w:szCs w:val="28"/>
          <w:highlight w:val="none"/>
        </w:rPr>
        <w:t>。</w:t>
      </w:r>
    </w:p>
    <w:p>
      <w:pPr>
        <w:pStyle w:val="21"/>
        <w:shd w:val="clear" w:color="auto" w:fill="FFFFFF"/>
        <w:spacing w:before="0" w:beforeAutospacing="0" w:after="0" w:afterAutospacing="0" w:line="315" w:lineRule="atLeast"/>
        <w:ind w:firstLine="640"/>
        <w:rPr>
          <w:rFonts w:cs="Times New Roman"/>
          <w:kern w:val="2"/>
          <w:sz w:val="28"/>
          <w:szCs w:val="28"/>
          <w:highlight w:val="none"/>
        </w:rPr>
      </w:pPr>
      <w:r>
        <w:rPr>
          <w:kern w:val="2"/>
          <w:sz w:val="28"/>
          <w:szCs w:val="28"/>
          <w:highlight w:val="none"/>
        </w:rPr>
        <w:t>2</w:t>
      </w:r>
      <w:r>
        <w:rPr>
          <w:rFonts w:hint="eastAsia"/>
          <w:kern w:val="2"/>
          <w:sz w:val="28"/>
          <w:szCs w:val="28"/>
          <w:highlight w:val="none"/>
        </w:rPr>
        <w:t>、本项目根据财政部《委托会计师事务所审计招标规范》的要求，遵守“公开、公平、公正和诚实守信”的原则。</w:t>
      </w:r>
    </w:p>
    <w:p>
      <w:pPr>
        <w:pStyle w:val="21"/>
        <w:shd w:val="clear" w:color="auto" w:fill="FFFFFF"/>
        <w:spacing w:before="0" w:beforeAutospacing="0" w:after="0" w:afterAutospacing="0" w:line="315" w:lineRule="atLeast"/>
        <w:ind w:firstLine="640"/>
        <w:rPr>
          <w:rFonts w:cs="Times New Roman"/>
          <w:kern w:val="2"/>
          <w:sz w:val="28"/>
          <w:szCs w:val="28"/>
          <w:highlight w:val="none"/>
        </w:rPr>
      </w:pPr>
      <w:r>
        <w:rPr>
          <w:kern w:val="2"/>
          <w:sz w:val="28"/>
          <w:szCs w:val="28"/>
          <w:highlight w:val="none"/>
        </w:rPr>
        <w:t>3</w:t>
      </w:r>
      <w:r>
        <w:rPr>
          <w:rFonts w:hint="eastAsia"/>
          <w:kern w:val="2"/>
          <w:sz w:val="28"/>
          <w:szCs w:val="28"/>
          <w:highlight w:val="none"/>
        </w:rPr>
        <w:t>、自招标开始，直到中标会计师事务所签订《委托会计师事务所审计服务协议》（即采购合同）止，凡是属于审查、评价、澄清等方面的有关资料以及中标意向等，参与招标工作的所有人员均不得向投标人或其他无关人员透露。</w:t>
      </w:r>
    </w:p>
    <w:p>
      <w:pPr>
        <w:pStyle w:val="21"/>
        <w:shd w:val="clear" w:color="auto" w:fill="FFFFFF"/>
        <w:spacing w:before="0" w:beforeAutospacing="0" w:after="0" w:afterAutospacing="0" w:line="315" w:lineRule="atLeast"/>
        <w:ind w:firstLine="480"/>
        <w:rPr>
          <w:rFonts w:cs="Times New Roman"/>
          <w:kern w:val="2"/>
          <w:sz w:val="28"/>
          <w:szCs w:val="28"/>
          <w:highlight w:val="none"/>
        </w:rPr>
      </w:pPr>
      <w:r>
        <w:rPr>
          <w:kern w:val="2"/>
          <w:sz w:val="28"/>
          <w:szCs w:val="28"/>
          <w:highlight w:val="none"/>
        </w:rPr>
        <w:t>4</w:t>
      </w:r>
      <w:r>
        <w:rPr>
          <w:rFonts w:hint="eastAsia"/>
          <w:kern w:val="2"/>
          <w:sz w:val="28"/>
          <w:szCs w:val="28"/>
          <w:highlight w:val="none"/>
        </w:rPr>
        <w:t>、在招标期间，投标人企图影响招标人和有关工作人员的任何活动，将导致其投标被拒绝，并承担相应的法律责任。</w:t>
      </w:r>
    </w:p>
    <w:p>
      <w:pPr>
        <w:ind w:firstLine="562" w:firstLineChars="200"/>
        <w:rPr>
          <w:highlight w:val="none"/>
        </w:rPr>
      </w:pPr>
      <w:r>
        <w:rPr>
          <w:rFonts w:hint="eastAsia" w:ascii="宋体" w:hAnsi="宋体" w:cs="宋体"/>
          <w:b/>
          <w:bCs/>
          <w:sz w:val="28"/>
          <w:szCs w:val="28"/>
          <w:highlight w:val="none"/>
        </w:rPr>
        <w:t>二、联合体</w:t>
      </w:r>
    </w:p>
    <w:p>
      <w:pPr>
        <w:ind w:firstLine="560" w:firstLineChars="200"/>
        <w:rPr>
          <w:rFonts w:ascii="宋体"/>
          <w:sz w:val="28"/>
          <w:szCs w:val="28"/>
          <w:highlight w:val="none"/>
        </w:rPr>
      </w:pPr>
      <w:r>
        <w:rPr>
          <w:rFonts w:hint="eastAsia" w:ascii="宋体" w:hAnsi="宋体" w:cs="宋体"/>
          <w:sz w:val="28"/>
          <w:szCs w:val="28"/>
          <w:highlight w:val="none"/>
        </w:rPr>
        <w:t>联合体是指两个以上的自然人、法人或者其他组织可以组成一个联合体，以一个供应商的身份共同参加政府采购活动。</w:t>
      </w:r>
    </w:p>
    <w:p>
      <w:pPr>
        <w:ind w:firstLine="560" w:firstLineChars="200"/>
        <w:rPr>
          <w:rFonts w:ascii="宋体"/>
          <w:sz w:val="28"/>
          <w:szCs w:val="28"/>
          <w:highlight w:val="none"/>
        </w:rPr>
      </w:pPr>
      <w:r>
        <w:rPr>
          <w:rFonts w:hint="eastAsia" w:ascii="宋体" w:hAnsi="宋体" w:cs="宋体"/>
          <w:sz w:val="28"/>
          <w:szCs w:val="28"/>
          <w:highlight w:val="none"/>
        </w:rPr>
        <w:t>本次采购项目不接受联合体谈判。</w:t>
      </w:r>
    </w:p>
    <w:p>
      <w:pPr>
        <w:ind w:firstLine="562" w:firstLineChars="200"/>
        <w:rPr>
          <w:rFonts w:ascii="宋体"/>
          <w:b/>
          <w:bCs/>
          <w:sz w:val="28"/>
          <w:szCs w:val="28"/>
          <w:highlight w:val="none"/>
        </w:rPr>
      </w:pPr>
      <w:r>
        <w:rPr>
          <w:rFonts w:hint="eastAsia" w:ascii="宋体" w:hAnsi="宋体" w:cs="宋体"/>
          <w:b/>
          <w:bCs/>
          <w:sz w:val="28"/>
          <w:szCs w:val="28"/>
          <w:highlight w:val="none"/>
        </w:rPr>
        <w:t>三、磋商保证金</w:t>
      </w:r>
    </w:p>
    <w:p>
      <w:pPr>
        <w:ind w:firstLine="425" w:firstLineChars="152"/>
        <w:rPr>
          <w:rFonts w:ascii="宋体"/>
          <w:sz w:val="28"/>
          <w:szCs w:val="28"/>
          <w:highlight w:val="none"/>
        </w:rPr>
      </w:pPr>
      <w:r>
        <w:rPr>
          <w:rFonts w:hint="eastAsia" w:ascii="宋体" w:hAnsi="宋体" w:cs="宋体"/>
          <w:sz w:val="28"/>
          <w:szCs w:val="28"/>
          <w:highlight w:val="none"/>
        </w:rPr>
        <w:t>本项目不收取磋商保证金。</w:t>
      </w:r>
    </w:p>
    <w:p>
      <w:pPr>
        <w:spacing w:line="440" w:lineRule="exact"/>
        <w:ind w:firstLine="562" w:firstLineChars="200"/>
        <w:rPr>
          <w:rFonts w:ascii="宋体"/>
          <w:kern w:val="0"/>
          <w:sz w:val="28"/>
          <w:szCs w:val="28"/>
          <w:highlight w:val="none"/>
        </w:rPr>
      </w:pPr>
      <w:r>
        <w:rPr>
          <w:rFonts w:hint="eastAsia" w:ascii="宋体" w:hAnsi="宋体" w:cs="宋体"/>
          <w:b/>
          <w:bCs/>
          <w:sz w:val="28"/>
          <w:szCs w:val="28"/>
          <w:highlight w:val="none"/>
        </w:rPr>
        <w:t>四、</w:t>
      </w:r>
      <w:r>
        <w:rPr>
          <w:rFonts w:ascii="宋体" w:hAnsi="宋体" w:cs="宋体"/>
          <w:b/>
          <w:bCs/>
          <w:sz w:val="28"/>
          <w:szCs w:val="28"/>
          <w:highlight w:val="none"/>
        </w:rPr>
        <w:t xml:space="preserve"> </w:t>
      </w:r>
      <w:r>
        <w:rPr>
          <w:rFonts w:hint="eastAsia" w:ascii="宋体" w:hAnsi="宋体" w:cs="宋体"/>
          <w:b/>
          <w:bCs/>
          <w:sz w:val="28"/>
          <w:szCs w:val="28"/>
          <w:highlight w:val="none"/>
        </w:rPr>
        <w:t>履约保证金</w:t>
      </w:r>
    </w:p>
    <w:p>
      <w:pPr>
        <w:pStyle w:val="2"/>
        <w:ind w:firstLine="560"/>
        <w:rPr>
          <w:highlight w:val="none"/>
        </w:rPr>
      </w:pPr>
      <w:r>
        <w:rPr>
          <w:rFonts w:hint="eastAsia" w:ascii="宋体" w:hAnsi="宋体" w:cs="宋体"/>
          <w:kern w:val="0"/>
          <w:sz w:val="28"/>
          <w:szCs w:val="28"/>
          <w:highlight w:val="none"/>
        </w:rPr>
        <w:t>本项目不收取履约保证金。</w:t>
      </w:r>
    </w:p>
    <w:p>
      <w:pPr>
        <w:widowControl/>
        <w:ind w:firstLine="562" w:firstLineChars="200"/>
        <w:jc w:val="left"/>
        <w:rPr>
          <w:rFonts w:ascii="宋体"/>
          <w:b/>
          <w:bCs/>
          <w:kern w:val="0"/>
          <w:sz w:val="28"/>
          <w:szCs w:val="28"/>
          <w:highlight w:val="none"/>
        </w:rPr>
      </w:pPr>
      <w:r>
        <w:rPr>
          <w:rFonts w:hint="eastAsia" w:ascii="宋体" w:hAnsi="宋体" w:cs="宋体"/>
          <w:b/>
          <w:bCs/>
          <w:kern w:val="0"/>
          <w:sz w:val="28"/>
          <w:szCs w:val="28"/>
          <w:highlight w:val="none"/>
        </w:rPr>
        <w:t>五、磋商费用</w:t>
      </w:r>
    </w:p>
    <w:p>
      <w:pPr>
        <w:widowControl/>
        <w:ind w:firstLine="560" w:firstLineChars="200"/>
        <w:jc w:val="left"/>
        <w:rPr>
          <w:rFonts w:ascii="宋体"/>
          <w:kern w:val="0"/>
          <w:sz w:val="28"/>
          <w:szCs w:val="28"/>
          <w:highlight w:val="none"/>
        </w:rPr>
      </w:pPr>
      <w:r>
        <w:rPr>
          <w:rFonts w:ascii="宋体" w:hAnsi="宋体" w:cs="宋体"/>
          <w:kern w:val="0"/>
          <w:sz w:val="28"/>
          <w:szCs w:val="28"/>
          <w:highlight w:val="none"/>
        </w:rPr>
        <w:t>1</w:t>
      </w:r>
      <w:r>
        <w:rPr>
          <w:rFonts w:hint="eastAsia" w:ascii="宋体" w:hAnsi="宋体" w:cs="宋体"/>
          <w:kern w:val="0"/>
          <w:sz w:val="28"/>
          <w:szCs w:val="28"/>
          <w:highlight w:val="none"/>
        </w:rPr>
        <w:t>、本项目只收取磋商报价预算费和代理服务费，</w:t>
      </w:r>
      <w:r>
        <w:rPr>
          <w:rFonts w:hint="eastAsia" w:ascii="宋体" w:hAnsi="宋体" w:cs="宋体"/>
          <w:b/>
          <w:bCs/>
          <w:kern w:val="0"/>
          <w:sz w:val="28"/>
          <w:szCs w:val="28"/>
          <w:highlight w:val="none"/>
          <w:u w:val="single"/>
        </w:rPr>
        <w:t>由中标方支付，中标单位在领取中标通知书时一次性支付，自行考虑到投标报价中，不允许单独列报</w:t>
      </w:r>
      <w:r>
        <w:rPr>
          <w:rFonts w:hint="eastAsia" w:ascii="宋体" w:hAnsi="宋体" w:cs="宋体"/>
          <w:kern w:val="0"/>
          <w:sz w:val="28"/>
          <w:szCs w:val="28"/>
          <w:highlight w:val="none"/>
        </w:rPr>
        <w:t>；供应商自行承担与参加本项目谈判有关的其他费用。</w:t>
      </w:r>
    </w:p>
    <w:p>
      <w:pPr>
        <w:widowControl/>
        <w:ind w:firstLine="560" w:firstLineChars="200"/>
        <w:jc w:val="left"/>
        <w:rPr>
          <w:highlight w:val="none"/>
        </w:rPr>
      </w:pPr>
      <w:r>
        <w:rPr>
          <w:rFonts w:ascii="宋体" w:hAnsi="宋体" w:cs="宋体"/>
          <w:kern w:val="0"/>
          <w:sz w:val="28"/>
          <w:szCs w:val="28"/>
          <w:highlight w:val="none"/>
        </w:rPr>
        <w:t>2</w:t>
      </w:r>
      <w:r>
        <w:rPr>
          <w:rFonts w:hint="eastAsia" w:ascii="宋体" w:hAnsi="宋体" w:cs="宋体"/>
          <w:kern w:val="0"/>
          <w:sz w:val="28"/>
          <w:szCs w:val="28"/>
          <w:highlight w:val="none"/>
        </w:rPr>
        <w:t>、代理服务费收取方式：</w:t>
      </w:r>
      <w:r>
        <w:rPr>
          <w:rFonts w:hint="eastAsia" w:ascii="宋体" w:hAnsi="宋体" w:cs="宋体"/>
          <w:b/>
          <w:bCs/>
          <w:kern w:val="0"/>
          <w:sz w:val="28"/>
          <w:szCs w:val="28"/>
          <w:highlight w:val="none"/>
          <w:u w:val="single"/>
        </w:rPr>
        <w:t>依据内蒙古自治区工程建设协会文件内工建协【</w:t>
      </w:r>
      <w:r>
        <w:rPr>
          <w:rFonts w:ascii="宋体" w:hAnsi="宋体" w:cs="宋体"/>
          <w:b/>
          <w:bCs/>
          <w:kern w:val="0"/>
          <w:sz w:val="28"/>
          <w:szCs w:val="28"/>
          <w:highlight w:val="none"/>
          <w:u w:val="single"/>
        </w:rPr>
        <w:t>2016</w:t>
      </w:r>
      <w:r>
        <w:rPr>
          <w:rFonts w:hint="eastAsia" w:ascii="宋体" w:hAnsi="宋体" w:cs="宋体"/>
          <w:b/>
          <w:bCs/>
          <w:kern w:val="0"/>
          <w:sz w:val="28"/>
          <w:szCs w:val="28"/>
          <w:highlight w:val="none"/>
          <w:u w:val="single"/>
        </w:rPr>
        <w:t>】</w:t>
      </w:r>
      <w:r>
        <w:rPr>
          <w:rFonts w:ascii="宋体" w:hAnsi="宋体" w:cs="宋体"/>
          <w:b/>
          <w:bCs/>
          <w:kern w:val="0"/>
          <w:sz w:val="28"/>
          <w:szCs w:val="28"/>
          <w:highlight w:val="none"/>
          <w:u w:val="single"/>
        </w:rPr>
        <w:t>17</w:t>
      </w:r>
      <w:r>
        <w:rPr>
          <w:rFonts w:hint="eastAsia" w:ascii="宋体" w:hAnsi="宋体" w:cs="宋体"/>
          <w:b/>
          <w:bCs/>
          <w:kern w:val="0"/>
          <w:sz w:val="28"/>
          <w:szCs w:val="28"/>
          <w:highlight w:val="none"/>
          <w:u w:val="single"/>
        </w:rPr>
        <w:t>号文件标准收取；</w:t>
      </w:r>
    </w:p>
    <w:p>
      <w:pPr>
        <w:ind w:firstLine="555"/>
        <w:rPr>
          <w:rFonts w:ascii="宋体"/>
          <w:b/>
          <w:bCs/>
          <w:sz w:val="28"/>
          <w:szCs w:val="28"/>
          <w:highlight w:val="none"/>
        </w:rPr>
      </w:pPr>
      <w:r>
        <w:rPr>
          <w:rFonts w:hint="eastAsia" w:ascii="宋体" w:hAnsi="宋体" w:cs="宋体"/>
          <w:b/>
          <w:bCs/>
          <w:sz w:val="28"/>
          <w:szCs w:val="28"/>
          <w:highlight w:val="none"/>
        </w:rPr>
        <w:t>六、磋商方式</w:t>
      </w:r>
    </w:p>
    <w:p>
      <w:pPr>
        <w:ind w:firstLine="555"/>
        <w:rPr>
          <w:rFonts w:ascii="宋体"/>
          <w:sz w:val="28"/>
          <w:szCs w:val="28"/>
          <w:highlight w:val="none"/>
        </w:rPr>
      </w:pPr>
      <w:r>
        <w:rPr>
          <w:rFonts w:hint="eastAsia" w:ascii="宋体" w:hAnsi="宋体" w:cs="宋体"/>
          <w:sz w:val="28"/>
          <w:szCs w:val="28"/>
          <w:highlight w:val="none"/>
        </w:rPr>
        <w:t>磋商小组所有成员应当集中与单一供应商分别进行磋商，并给予所有参与磋商的供应商平等的磋商机会。</w:t>
      </w:r>
    </w:p>
    <w:p>
      <w:pPr>
        <w:widowControl/>
        <w:ind w:firstLine="551" w:firstLineChars="196"/>
        <w:jc w:val="left"/>
        <w:rPr>
          <w:rFonts w:ascii="宋体"/>
          <w:b/>
          <w:bCs/>
          <w:sz w:val="28"/>
          <w:szCs w:val="28"/>
          <w:highlight w:val="none"/>
        </w:rPr>
      </w:pPr>
      <w:r>
        <w:rPr>
          <w:rFonts w:hint="eastAsia" w:ascii="宋体" w:hAnsi="宋体" w:cs="宋体"/>
          <w:b/>
          <w:bCs/>
          <w:sz w:val="28"/>
          <w:szCs w:val="28"/>
          <w:highlight w:val="none"/>
        </w:rPr>
        <w:t>七、响应文件组成</w:t>
      </w:r>
    </w:p>
    <w:p>
      <w:pPr>
        <w:ind w:firstLine="560" w:firstLineChars="200"/>
        <w:rPr>
          <w:rFonts w:ascii="宋体" w:cs="宋体"/>
          <w:sz w:val="28"/>
          <w:szCs w:val="28"/>
          <w:highlight w:val="none"/>
        </w:rPr>
      </w:pPr>
      <w:r>
        <w:rPr>
          <w:rFonts w:hint="eastAsia" w:ascii="宋体" w:hAnsi="宋体" w:cs="宋体"/>
          <w:sz w:val="28"/>
          <w:szCs w:val="28"/>
          <w:highlight w:val="none"/>
        </w:rPr>
        <w:t>响应文件分为资格、报价、技术、商务四个部分。为了方便评审，响应文件中的各项内容必须按照规定格式要求制作。加“★”部分要求供应商投标时应当提供资料原件（或供应商住所地公证部门出具的公证书）。上述资料复印件应当按照“投标文件组成”要求的顺序全部装订在投标文件里，如果原件与投标文件里的内容不对应，不对应的部分按无效原件处理，且这部分内容不允许在开标后补正。</w:t>
      </w:r>
    </w:p>
    <w:p>
      <w:pPr>
        <w:ind w:firstLine="562" w:firstLineChars="200"/>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、资格部分：</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ascii="宋体" w:hAnsi="宋体" w:cs="宋体"/>
          <w:kern w:val="0"/>
          <w:sz w:val="28"/>
          <w:szCs w:val="28"/>
          <w:highlight w:val="none"/>
        </w:rPr>
        <w:t>1</w:t>
      </w:r>
      <w:r>
        <w:rPr>
          <w:rFonts w:hint="eastAsia" w:ascii="宋体" w:hAnsi="宋体" w:cs="宋体"/>
          <w:kern w:val="0"/>
          <w:sz w:val="28"/>
          <w:szCs w:val="28"/>
          <w:highlight w:val="none"/>
        </w:rPr>
        <w:t>）磋商函（见附件）；</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ascii="宋体" w:hAnsi="宋体" w:cs="宋体"/>
          <w:kern w:val="0"/>
          <w:sz w:val="28"/>
          <w:szCs w:val="28"/>
          <w:highlight w:val="none"/>
        </w:rPr>
        <w:t>2</w:t>
      </w:r>
      <w:r>
        <w:rPr>
          <w:rFonts w:hint="eastAsia" w:ascii="宋体" w:hAnsi="宋体" w:cs="宋体"/>
          <w:kern w:val="0"/>
          <w:sz w:val="28"/>
          <w:szCs w:val="28"/>
          <w:highlight w:val="none"/>
        </w:rPr>
        <w:t>）★有效的法定代表人的身份证明</w:t>
      </w:r>
      <w:r>
        <w:rPr>
          <w:rFonts w:hint="eastAsia" w:ascii="宋体" w:hAnsi="宋体" w:cs="宋体"/>
          <w:kern w:val="0"/>
          <w:sz w:val="28"/>
          <w:szCs w:val="28"/>
          <w:highlight w:val="none"/>
          <w:lang w:eastAsia="zh-CN"/>
        </w:rPr>
        <w:t>或</w:t>
      </w:r>
      <w:r>
        <w:rPr>
          <w:rFonts w:hint="eastAsia" w:ascii="宋体" w:hAnsi="宋体" w:cs="宋体"/>
          <w:kern w:val="0"/>
          <w:sz w:val="28"/>
          <w:szCs w:val="28"/>
          <w:highlight w:val="none"/>
        </w:rPr>
        <w:t>法定代表人的授权委托书（见附件）；</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）★三证合一营业执照副本；</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）★须具有执业资格的会计师事务所（执业资格证书）；</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5</w:t>
      </w:r>
      <w:r>
        <w:rPr>
          <w:rFonts w:hint="eastAsia" w:ascii="宋体" w:hAnsi="宋体" w:cs="宋体"/>
          <w:kern w:val="0"/>
          <w:sz w:val="28"/>
          <w:szCs w:val="28"/>
          <w:highlight w:val="none"/>
        </w:rPr>
        <w:t>）★投标企业</w:t>
      </w:r>
      <w:r>
        <w:rPr>
          <w:rFonts w:ascii="宋体" w:hAnsi="宋体" w:cs="宋体"/>
          <w:kern w:val="0"/>
          <w:sz w:val="28"/>
          <w:szCs w:val="28"/>
          <w:highlight w:val="none"/>
        </w:rPr>
        <w:t>2020</w:t>
      </w:r>
      <w:r>
        <w:rPr>
          <w:rFonts w:hint="eastAsia" w:ascii="宋体" w:hAnsi="宋体" w:cs="宋体"/>
          <w:kern w:val="0"/>
          <w:sz w:val="28"/>
          <w:szCs w:val="28"/>
          <w:highlight w:val="none"/>
        </w:rPr>
        <w:t>年至今任意三个月的依法缴纳税收证明（以税务机关提供的纳税凭证或银行入账单为准）；</w:t>
      </w:r>
    </w:p>
    <w:p>
      <w:pPr>
        <w:widowControl/>
        <w:shd w:val="clear" w:color="auto" w:fill="FFFFFF"/>
        <w:spacing w:line="560" w:lineRule="exact"/>
        <w:ind w:firstLine="560" w:firstLineChars="200"/>
        <w:jc w:val="left"/>
        <w:rPr>
          <w:rFonts w:hint="eastAsia" w:ascii="宋体" w:hAnsi="宋体" w:cs="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6</w:t>
      </w:r>
      <w:r>
        <w:rPr>
          <w:rFonts w:hint="eastAsia" w:ascii="宋体" w:hAnsi="宋体" w:cs="宋体"/>
          <w:kern w:val="0"/>
          <w:sz w:val="28"/>
          <w:szCs w:val="28"/>
          <w:highlight w:val="none"/>
        </w:rPr>
        <w:t>）★投标企业</w:t>
      </w:r>
      <w:r>
        <w:rPr>
          <w:rFonts w:ascii="宋体" w:hAnsi="宋体" w:cs="宋体"/>
          <w:kern w:val="0"/>
          <w:sz w:val="28"/>
          <w:szCs w:val="28"/>
          <w:highlight w:val="none"/>
        </w:rPr>
        <w:t>2020</w:t>
      </w:r>
      <w:r>
        <w:rPr>
          <w:rFonts w:hint="eastAsia" w:ascii="宋体" w:hAnsi="宋体" w:cs="宋体"/>
          <w:kern w:val="0"/>
          <w:sz w:val="28"/>
          <w:szCs w:val="28"/>
          <w:highlight w:val="none"/>
        </w:rPr>
        <w:t>年至今任意三个月的依法缴纳社会保障资金证明（以社保机构出具的缴纳纪录凭证或银行入账单为准）；注：依法免税和无需缴纳社会保险的提供相关主管部门出具的证明；</w:t>
      </w:r>
    </w:p>
    <w:p>
      <w:pPr>
        <w:pStyle w:val="2"/>
        <w:rPr>
          <w:rFonts w:hint="eastAsia" w:eastAsia="宋体"/>
          <w:highlight w:val="none"/>
          <w:lang w:eastAsia="zh-CN"/>
        </w:rPr>
      </w:pP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lang w:val="en-US" w:eastAsia="zh-CN"/>
        </w:rPr>
        <w:t>7</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w:t>
      </w:r>
      <w:r>
        <w:rPr>
          <w:rFonts w:hint="eastAsia" w:ascii="宋体" w:hAnsi="宋体" w:cs="宋体"/>
          <w:kern w:val="0"/>
          <w:sz w:val="28"/>
          <w:szCs w:val="28"/>
          <w:highlight w:val="none"/>
          <w:lang w:eastAsia="zh-CN"/>
        </w:rPr>
        <w:t>供应商</w:t>
      </w:r>
      <w:r>
        <w:rPr>
          <w:rFonts w:hint="eastAsia" w:ascii="宋体" w:hAnsi="宋体" w:cs="宋体"/>
          <w:kern w:val="0"/>
          <w:sz w:val="28"/>
          <w:szCs w:val="28"/>
          <w:highlight w:val="none"/>
        </w:rPr>
        <w:t>需提供</w:t>
      </w:r>
      <w:r>
        <w:rPr>
          <w:rFonts w:hint="eastAsia" w:ascii="宋体" w:hAnsi="宋体" w:cs="宋体"/>
          <w:kern w:val="0"/>
          <w:sz w:val="28"/>
          <w:szCs w:val="28"/>
          <w:highlight w:val="none"/>
          <w:lang w:val="en-US" w:eastAsia="zh-CN"/>
        </w:rPr>
        <w:t>2018年度、2019年度、2020年度</w:t>
      </w:r>
      <w:r>
        <w:rPr>
          <w:rFonts w:hint="eastAsia" w:ascii="宋体" w:hAnsi="宋体" w:cs="宋体"/>
          <w:kern w:val="0"/>
          <w:sz w:val="28"/>
          <w:szCs w:val="28"/>
          <w:highlight w:val="none"/>
        </w:rPr>
        <w:t>的</w:t>
      </w:r>
      <w:r>
        <w:rPr>
          <w:rFonts w:hint="eastAsia" w:ascii="宋体" w:hAnsi="宋体" w:cs="宋体"/>
          <w:kern w:val="0"/>
          <w:sz w:val="28"/>
          <w:szCs w:val="28"/>
          <w:highlight w:val="none"/>
          <w:lang w:val="en-US" w:eastAsia="zh-CN"/>
        </w:rPr>
        <w:t>财务审计</w:t>
      </w:r>
      <w:r>
        <w:rPr>
          <w:rFonts w:hint="eastAsia" w:ascii="宋体" w:hAnsi="宋体" w:cs="宋体"/>
          <w:kern w:val="0"/>
          <w:sz w:val="28"/>
          <w:szCs w:val="28"/>
          <w:highlight w:val="none"/>
        </w:rPr>
        <w:t>报告</w:t>
      </w:r>
      <w:r>
        <w:rPr>
          <w:rFonts w:hint="eastAsia" w:ascii="宋体" w:hAnsi="宋体" w:cs="宋体"/>
          <w:kern w:val="0"/>
          <w:sz w:val="28"/>
          <w:szCs w:val="28"/>
          <w:highlight w:val="none"/>
          <w:lang w:eastAsia="zh-CN"/>
        </w:rPr>
        <w:t>；</w:t>
      </w:r>
    </w:p>
    <w:p>
      <w:pPr>
        <w:widowControl/>
        <w:shd w:val="clear" w:color="auto" w:fill="FFFFFF"/>
        <w:spacing w:line="56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w:t>
      </w:r>
      <w:r>
        <w:rPr>
          <w:rFonts w:ascii="宋体" w:hAnsi="宋体" w:cs="宋体"/>
          <w:kern w:val="0"/>
          <w:sz w:val="28"/>
          <w:szCs w:val="28"/>
          <w:highlight w:val="none"/>
        </w:rPr>
        <w:t>8</w:t>
      </w:r>
      <w:r>
        <w:rPr>
          <w:rFonts w:hint="eastAsia" w:ascii="宋体" w:hAnsi="宋体" w:cs="宋体"/>
          <w:kern w:val="0"/>
          <w:sz w:val="28"/>
          <w:szCs w:val="28"/>
          <w:highlight w:val="none"/>
        </w:rPr>
        <w:t>）参加政府采购活动前</w:t>
      </w:r>
      <w:r>
        <w:rPr>
          <w:rFonts w:ascii="宋体" w:hAnsi="宋体" w:cs="宋体"/>
          <w:kern w:val="0"/>
          <w:sz w:val="28"/>
          <w:szCs w:val="28"/>
          <w:highlight w:val="none"/>
        </w:rPr>
        <w:t>3</w:t>
      </w:r>
      <w:r>
        <w:rPr>
          <w:rFonts w:hint="eastAsia" w:ascii="宋体" w:hAnsi="宋体" w:cs="宋体"/>
          <w:kern w:val="0"/>
          <w:sz w:val="28"/>
          <w:szCs w:val="28"/>
          <w:highlight w:val="none"/>
        </w:rPr>
        <w:t>年内在经营活动中没有重大违法记录的书面声明（加盖企业公章）；</w:t>
      </w:r>
    </w:p>
    <w:p>
      <w:pPr>
        <w:widowControl/>
        <w:spacing w:line="540" w:lineRule="exact"/>
        <w:ind w:firstLine="560" w:firstLineChars="200"/>
        <w:jc w:val="left"/>
        <w:outlineLvl w:val="2"/>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）未被列入“信用中国”网站</w:t>
      </w:r>
      <w:r>
        <w:rPr>
          <w:rFonts w:ascii="宋体" w:hAnsi="宋体" w:cs="宋体"/>
          <w:sz w:val="28"/>
          <w:szCs w:val="28"/>
          <w:highlight w:val="none"/>
        </w:rPr>
        <w:t>(www.creditchina.gov.cn)</w:t>
      </w:r>
      <w:r>
        <w:rPr>
          <w:rFonts w:hint="eastAsia" w:ascii="宋体" w:hAnsi="宋体" w:cs="宋体"/>
          <w:sz w:val="28"/>
          <w:szCs w:val="28"/>
          <w:highlight w:val="none"/>
        </w:rPr>
        <w:t>信用失信被执行人、重大税收违法案件当事人名单、政府采购严重违法失信名单查询记录的网页截图；</w:t>
      </w:r>
    </w:p>
    <w:p>
      <w:pPr>
        <w:widowControl/>
        <w:spacing w:line="540" w:lineRule="exact"/>
        <w:ind w:firstLine="560" w:firstLineChars="200"/>
        <w:jc w:val="left"/>
        <w:outlineLvl w:val="2"/>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）未被列入“中国政府采购网”</w:t>
      </w:r>
      <w:r>
        <w:rPr>
          <w:rFonts w:ascii="宋体" w:hAnsi="宋体" w:cs="宋体"/>
          <w:sz w:val="28"/>
          <w:szCs w:val="28"/>
          <w:highlight w:val="none"/>
        </w:rPr>
        <w:t>(www.ccgp.gov.cn) </w:t>
      </w:r>
      <w:r>
        <w:rPr>
          <w:rFonts w:hint="eastAsia" w:ascii="宋体" w:hAnsi="宋体" w:cs="宋体"/>
          <w:sz w:val="28"/>
          <w:szCs w:val="28"/>
          <w:highlight w:val="none"/>
        </w:rPr>
        <w:t>政府采购严重违法失信行为记录名单查询记录的网页截图；</w:t>
      </w:r>
    </w:p>
    <w:p>
      <w:pPr>
        <w:widowControl/>
        <w:spacing w:line="540" w:lineRule="exact"/>
        <w:ind w:firstLine="560" w:firstLineChars="200"/>
        <w:jc w:val="left"/>
        <w:outlineLvl w:val="2"/>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）未受过财政部门禁止参加政府采购活动的行政处罚或受过行政处罚但期限届满的书面声明（格式自拟）；</w:t>
      </w:r>
    </w:p>
    <w:p>
      <w:pPr>
        <w:pStyle w:val="2"/>
        <w:rPr>
          <w:rFonts w:ascii="宋体" w:hAnsi="宋体"/>
          <w:sz w:val="28"/>
          <w:szCs w:val="28"/>
          <w:highlight w:val="none"/>
        </w:rPr>
      </w:pPr>
      <w:r>
        <w:rPr>
          <w:rFonts w:hint="eastAsia"/>
          <w:highlight w:val="none"/>
        </w:rPr>
        <w:t xml:space="preserve">  </w:t>
      </w:r>
      <w:r>
        <w:rPr>
          <w:rFonts w:hint="eastAsia" w:ascii="宋体" w:hAnsi="宋体"/>
          <w:sz w:val="28"/>
          <w:szCs w:val="28"/>
          <w:highlight w:val="none"/>
        </w:rPr>
        <w:t>（12）会计师事务所在近三年内没有因违法违规行为被国家有关部门予以处罚的记录，并在承担的审计咨询工作中没有出现重大质量问题、不良记录并被国家有关部门予以处罚。在近三年能够按期保质履约，没有因违约引起纠纷、仲裁和诉讼记录。</w:t>
      </w:r>
    </w:p>
    <w:p>
      <w:pPr>
        <w:pStyle w:val="2"/>
        <w:ind w:firstLine="560"/>
        <w:rPr>
          <w:rFonts w:hint="eastAsia" w:eastAsia="宋体"/>
          <w:highlight w:val="none"/>
          <w:lang w:eastAsia="zh-CN"/>
        </w:rPr>
      </w:pPr>
      <w:r>
        <w:rPr>
          <w:rFonts w:hint="eastAsia" w:ascii="宋体" w:hAnsi="宋体"/>
          <w:sz w:val="28"/>
          <w:szCs w:val="28"/>
          <w:highlight w:val="none"/>
        </w:rPr>
        <w:t>（13）</w:t>
      </w:r>
      <w:r>
        <w:rPr>
          <w:rFonts w:hint="eastAsia" w:ascii="宋体" w:hAnsi="宋体"/>
          <w:color w:val="auto"/>
          <w:sz w:val="28"/>
          <w:szCs w:val="28"/>
          <w:highlight w:val="none"/>
          <w:lang w:eastAsia="zh-CN"/>
        </w:rPr>
        <w:t>供应商需</w:t>
      </w:r>
      <w:r>
        <w:rPr>
          <w:rFonts w:hint="eastAsia" w:ascii="宋体" w:hAnsi="宋体"/>
          <w:color w:val="auto"/>
          <w:sz w:val="28"/>
          <w:szCs w:val="28"/>
          <w:highlight w:val="none"/>
        </w:rPr>
        <w:t>为近三年获得</w:t>
      </w:r>
      <w:r>
        <w:rPr>
          <w:rFonts w:hint="eastAsia" w:ascii="宋体" w:hAnsi="宋体"/>
          <w:color w:val="auto"/>
          <w:sz w:val="28"/>
          <w:szCs w:val="28"/>
          <w:highlight w:val="none"/>
          <w:lang w:eastAsia="zh-CN"/>
        </w:rPr>
        <w:t>过</w:t>
      </w:r>
      <w:r>
        <w:rPr>
          <w:rFonts w:ascii="宋体" w:hAnsi="宋体"/>
          <w:color w:val="auto"/>
          <w:sz w:val="28"/>
          <w:szCs w:val="28"/>
          <w:highlight w:val="none"/>
        </w:rPr>
        <w:t>中国注册会计师协会综合评价前100</w:t>
      </w:r>
      <w:r>
        <w:rPr>
          <w:rFonts w:hint="eastAsia" w:ascii="宋体" w:hAnsi="宋体"/>
          <w:color w:val="auto"/>
          <w:sz w:val="28"/>
          <w:szCs w:val="28"/>
          <w:highlight w:val="none"/>
          <w:lang w:eastAsia="zh-CN"/>
        </w:rPr>
        <w:t>名的</w:t>
      </w:r>
      <w:r>
        <w:rPr>
          <w:rFonts w:ascii="宋体" w:hAnsi="宋体"/>
          <w:color w:val="auto"/>
          <w:sz w:val="28"/>
          <w:szCs w:val="28"/>
          <w:highlight w:val="none"/>
        </w:rPr>
        <w:t>会计师事务所</w:t>
      </w:r>
      <w:r>
        <w:rPr>
          <w:rFonts w:hint="eastAsia" w:ascii="宋体" w:hAnsi="宋体"/>
          <w:color w:val="auto"/>
          <w:sz w:val="28"/>
          <w:szCs w:val="28"/>
          <w:highlight w:val="none"/>
        </w:rPr>
        <w:t>。</w:t>
      </w:r>
    </w:p>
    <w:p>
      <w:pPr>
        <w:ind w:firstLine="562" w:firstLineChars="200"/>
        <w:rPr>
          <w:rFonts w:ascii="宋体"/>
          <w:b/>
          <w:bCs/>
          <w:sz w:val="28"/>
          <w:szCs w:val="28"/>
          <w:highlight w:val="none"/>
        </w:rPr>
      </w:pPr>
      <w:r>
        <w:rPr>
          <w:rFonts w:ascii="宋体" w:hAnsi="宋体" w:cs="宋体"/>
          <w:b/>
          <w:bCs/>
          <w:sz w:val="28"/>
          <w:szCs w:val="28"/>
          <w:highlight w:val="none"/>
        </w:rPr>
        <w:t>2</w:t>
      </w:r>
      <w:r>
        <w:rPr>
          <w:rFonts w:hint="eastAsia" w:ascii="宋体" w:hAnsi="宋体" w:cs="宋体"/>
          <w:b/>
          <w:bCs/>
          <w:sz w:val="28"/>
          <w:szCs w:val="28"/>
          <w:highlight w:val="none"/>
        </w:rPr>
        <w:t>、报价部分</w:t>
      </w:r>
    </w:p>
    <w:p>
      <w:pPr>
        <w:spacing w:line="360" w:lineRule="auto"/>
        <w:ind w:firstLine="560" w:firstLineChars="20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）供应商按照附件二谈判报价表的格式填写完整，装订在响应文件内。</w:t>
      </w:r>
    </w:p>
    <w:p>
      <w:pPr>
        <w:spacing w:line="360" w:lineRule="auto"/>
        <w:ind w:firstLine="560" w:firstLineChars="20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）预算价；</w:t>
      </w:r>
      <w:r>
        <w:rPr>
          <w:rFonts w:hint="eastAsia" w:ascii="宋体" w:hAnsi="宋体" w:cs="宋体"/>
          <w:b/>
          <w:bCs/>
          <w:color w:val="auto"/>
          <w:sz w:val="28"/>
          <w:szCs w:val="28"/>
          <w:highlight w:val="none"/>
        </w:rPr>
        <w:t>此项目报价应为整包报价，且每一单项报价均不得超出预算，</w:t>
      </w:r>
      <w:r>
        <w:rPr>
          <w:rFonts w:hint="eastAsia" w:ascii="宋体" w:hAnsi="宋体" w:cs="宋体"/>
          <w:color w:val="auto"/>
          <w:sz w:val="28"/>
          <w:szCs w:val="28"/>
          <w:highlight w:val="none"/>
        </w:rPr>
        <w:t>供应商投标的总</w:t>
      </w:r>
      <w:r>
        <w:rPr>
          <w:rFonts w:hint="eastAsia" w:ascii="宋体" w:hAnsi="宋体" w:cs="宋体"/>
          <w:sz w:val="28"/>
          <w:szCs w:val="28"/>
          <w:highlight w:val="none"/>
        </w:rPr>
        <w:t>价均不得超过该项目的采购上限价，否则为无效投标。此项目采购上限价为：</w:t>
      </w:r>
      <w:r>
        <w:rPr>
          <w:rFonts w:ascii="宋体" w:hAnsi="宋体" w:cs="宋体"/>
          <w:sz w:val="28"/>
          <w:szCs w:val="28"/>
          <w:highlight w:val="none"/>
        </w:rPr>
        <w:t>920500.00</w:t>
      </w:r>
      <w:r>
        <w:rPr>
          <w:rFonts w:hint="eastAsia" w:ascii="宋体" w:hAnsi="宋体" w:cs="宋体"/>
          <w:sz w:val="28"/>
          <w:szCs w:val="28"/>
          <w:highlight w:val="none"/>
        </w:rPr>
        <w:t>元。</w:t>
      </w:r>
    </w:p>
    <w:p>
      <w:pPr>
        <w:ind w:firstLine="562" w:firstLineChars="200"/>
        <w:rPr>
          <w:rFonts w:ascii="宋体"/>
          <w:b/>
          <w:bCs/>
          <w:sz w:val="28"/>
          <w:szCs w:val="28"/>
          <w:highlight w:val="none"/>
        </w:rPr>
      </w:pPr>
      <w:r>
        <w:rPr>
          <w:rFonts w:ascii="宋体" w:hAnsi="宋体" w:cs="宋体"/>
          <w:b/>
          <w:bCs/>
          <w:sz w:val="28"/>
          <w:szCs w:val="28"/>
          <w:highlight w:val="none"/>
        </w:rPr>
        <w:t>3</w:t>
      </w:r>
      <w:r>
        <w:rPr>
          <w:rFonts w:hint="eastAsia" w:ascii="宋体" w:hAnsi="宋体" w:cs="宋体"/>
          <w:b/>
          <w:bCs/>
          <w:sz w:val="28"/>
          <w:szCs w:val="28"/>
          <w:highlight w:val="none"/>
        </w:rPr>
        <w:t>、技术部分</w:t>
      </w:r>
    </w:p>
    <w:p>
      <w:pPr>
        <w:spacing w:line="360" w:lineRule="auto"/>
        <w:ind w:firstLine="560" w:firstLineChars="200"/>
        <w:rPr>
          <w:rFonts w:ascii="宋体"/>
          <w:sz w:val="28"/>
          <w:szCs w:val="28"/>
          <w:highlight w:val="none"/>
        </w:rPr>
      </w:pPr>
      <w:r>
        <w:rPr>
          <w:rFonts w:hint="eastAsia" w:ascii="宋体" w:hAnsi="宋体" w:cs="宋体"/>
          <w:sz w:val="28"/>
          <w:szCs w:val="28"/>
          <w:highlight w:val="none"/>
        </w:rPr>
        <w:t>要求详见第五章评审办法技术分值部分。</w:t>
      </w:r>
    </w:p>
    <w:p>
      <w:pPr>
        <w:ind w:firstLine="562" w:firstLineChars="200"/>
        <w:rPr>
          <w:rFonts w:ascii="宋体"/>
          <w:b/>
          <w:bCs/>
          <w:sz w:val="28"/>
          <w:szCs w:val="28"/>
          <w:highlight w:val="none"/>
        </w:rPr>
      </w:pPr>
      <w:r>
        <w:rPr>
          <w:rFonts w:ascii="宋体" w:hAnsi="宋体" w:cs="宋体"/>
          <w:b/>
          <w:bCs/>
          <w:sz w:val="28"/>
          <w:szCs w:val="28"/>
          <w:highlight w:val="none"/>
        </w:rPr>
        <w:t>4</w:t>
      </w:r>
      <w:r>
        <w:rPr>
          <w:rFonts w:hint="eastAsia" w:ascii="宋体" w:hAnsi="宋体" w:cs="宋体"/>
          <w:b/>
          <w:bCs/>
          <w:sz w:val="28"/>
          <w:szCs w:val="28"/>
          <w:highlight w:val="none"/>
        </w:rPr>
        <w:t>、商务部分</w:t>
      </w:r>
    </w:p>
    <w:p>
      <w:pPr>
        <w:spacing w:line="360" w:lineRule="auto"/>
        <w:ind w:firstLine="560" w:firstLineChars="200"/>
        <w:rPr>
          <w:rFonts w:ascii="宋体"/>
          <w:sz w:val="28"/>
          <w:szCs w:val="28"/>
          <w:highlight w:val="none"/>
        </w:rPr>
      </w:pPr>
      <w:r>
        <w:rPr>
          <w:rFonts w:hint="eastAsia" w:ascii="宋体" w:hAnsi="宋体" w:cs="宋体"/>
          <w:sz w:val="28"/>
          <w:szCs w:val="28"/>
          <w:highlight w:val="none"/>
        </w:rPr>
        <w:t>要求详见第五章评审办法商务分值部分。</w:t>
      </w:r>
    </w:p>
    <w:p>
      <w:pPr>
        <w:ind w:firstLine="562" w:firstLineChars="200"/>
        <w:rPr>
          <w:rFonts w:ascii="宋体"/>
          <w:b/>
          <w:bCs/>
          <w:sz w:val="28"/>
          <w:szCs w:val="28"/>
          <w:highlight w:val="none"/>
        </w:rPr>
      </w:pPr>
      <w:r>
        <w:rPr>
          <w:rFonts w:hint="eastAsia" w:ascii="宋体" w:hAnsi="宋体" w:cs="宋体"/>
          <w:b/>
          <w:bCs/>
          <w:sz w:val="28"/>
          <w:szCs w:val="28"/>
          <w:highlight w:val="none"/>
        </w:rPr>
        <w:t>八、响应文件装订</w:t>
      </w:r>
    </w:p>
    <w:p>
      <w:pPr>
        <w:ind w:firstLine="560" w:firstLineChars="200"/>
        <w:rPr>
          <w:rFonts w:ascii="宋体"/>
          <w:b/>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、响应文件按着“响应文件组成”的顺序统一编目、编码、编页，胶订（或平订包皮）装订成一式三份（</w:t>
      </w:r>
      <w:r>
        <w:rPr>
          <w:rFonts w:ascii="宋体" w:hAnsi="宋体" w:cs="宋体"/>
          <w:sz w:val="28"/>
          <w:szCs w:val="28"/>
          <w:highlight w:val="none"/>
        </w:rPr>
        <w:t>A4</w:t>
      </w:r>
      <w:r>
        <w:rPr>
          <w:rFonts w:hint="eastAsia" w:ascii="宋体" w:hAnsi="宋体" w:cs="宋体"/>
          <w:sz w:val="28"/>
          <w:szCs w:val="28"/>
          <w:highlight w:val="none"/>
        </w:rPr>
        <w:t>纸），其中正本一份，副本二份。</w:t>
      </w:r>
      <w:r>
        <w:rPr>
          <w:rFonts w:hint="eastAsia" w:ascii="宋体" w:hAnsi="宋体" w:cs="宋体"/>
          <w:b/>
          <w:bCs/>
          <w:sz w:val="28"/>
          <w:szCs w:val="28"/>
          <w:highlight w:val="none"/>
        </w:rPr>
        <w:t>响应文件的正本所有页面必须加盖供应商公章，正本的复印本可以做为副本，公章印记为复印或扫描的，为无效投标。</w:t>
      </w:r>
    </w:p>
    <w:p>
      <w:pPr>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、供应商愿意提供与本次磋商有关的其他资料，可视各自的情况自行编制，规格幅面应与其他磋商资料一致，附于响应文件之后，与其他磋商资料页码统一编目、编码、编页装订。</w:t>
      </w:r>
    </w:p>
    <w:p>
      <w:pPr>
        <w:ind w:firstLine="562" w:firstLineChars="200"/>
        <w:rPr>
          <w:rFonts w:ascii="宋体"/>
          <w:b/>
          <w:bCs/>
          <w:sz w:val="28"/>
          <w:szCs w:val="28"/>
          <w:highlight w:val="none"/>
        </w:rPr>
      </w:pPr>
      <w:r>
        <w:rPr>
          <w:rFonts w:hint="eastAsia" w:ascii="宋体" w:hAnsi="宋体" w:cs="宋体"/>
          <w:b/>
          <w:bCs/>
          <w:sz w:val="28"/>
          <w:szCs w:val="28"/>
          <w:highlight w:val="none"/>
        </w:rPr>
        <w:t>九、投标文件的密封</w:t>
      </w:r>
    </w:p>
    <w:p>
      <w:pPr>
        <w:ind w:firstLine="560" w:firstLineChars="200"/>
        <w:rPr>
          <w:rFonts w:ascii="宋体"/>
          <w:sz w:val="28"/>
          <w:szCs w:val="28"/>
          <w:highlight w:val="none"/>
        </w:rPr>
      </w:pPr>
      <w:r>
        <w:rPr>
          <w:rFonts w:hint="eastAsia" w:ascii="宋体" w:hAnsi="宋体" w:cs="宋体"/>
          <w:kern w:val="0"/>
          <w:sz w:val="28"/>
          <w:szCs w:val="28"/>
          <w:highlight w:val="none"/>
        </w:rPr>
        <w:t>供应商应当将响应文件密封，密封处加盖供应商公章或密封章。供应商另</w:t>
      </w:r>
      <w:r>
        <w:rPr>
          <w:rFonts w:hint="eastAsia" w:ascii="宋体" w:hAnsi="宋体" w:cs="宋体"/>
          <w:spacing w:val="-8"/>
          <w:kern w:val="0"/>
          <w:sz w:val="28"/>
          <w:szCs w:val="28"/>
          <w:highlight w:val="none"/>
        </w:rPr>
        <w:t>行提供的原件资料及磋商保证金收据单独递交，不要装订在响应文件里。</w:t>
      </w:r>
    </w:p>
    <w:p>
      <w:pPr>
        <w:ind w:firstLine="562" w:firstLineChars="200"/>
        <w:rPr>
          <w:rFonts w:ascii="宋体"/>
          <w:b/>
          <w:bCs/>
          <w:sz w:val="28"/>
          <w:szCs w:val="28"/>
          <w:highlight w:val="none"/>
        </w:rPr>
      </w:pPr>
      <w:r>
        <w:rPr>
          <w:rFonts w:hint="eastAsia" w:ascii="宋体" w:hAnsi="宋体" w:cs="宋体"/>
          <w:b/>
          <w:bCs/>
          <w:sz w:val="28"/>
          <w:szCs w:val="28"/>
          <w:highlight w:val="none"/>
        </w:rPr>
        <w:t>十、磋商内容及说明</w:t>
      </w:r>
    </w:p>
    <w:p>
      <w:pPr>
        <w:ind w:firstLine="560" w:firstLineChars="2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、获取竞争性磋商文件的供应商应认真阅读竞争性磋商文件的所有内容，按照“响应文件组成”规定的内容编制完整的响应文件。</w:t>
      </w:r>
    </w:p>
    <w:p>
      <w:pPr>
        <w:ind w:firstLine="560" w:firstLineChars="200"/>
        <w:rPr>
          <w:rFonts w:ascii="宋体"/>
          <w:sz w:val="28"/>
          <w:szCs w:val="28"/>
          <w:highlight w:val="none"/>
        </w:rPr>
      </w:pPr>
      <w:r>
        <w:rPr>
          <w:rFonts w:ascii="宋体" w:hAnsi="宋体" w:cs="宋体"/>
          <w:sz w:val="28"/>
          <w:szCs w:val="28"/>
          <w:highlight w:val="none"/>
        </w:rPr>
        <w:t>2</w:t>
      </w:r>
      <w:r>
        <w:rPr>
          <w:rFonts w:hint="eastAsia" w:ascii="宋体" w:cs="宋体"/>
          <w:sz w:val="28"/>
          <w:szCs w:val="28"/>
          <w:highlight w:val="none"/>
        </w:rPr>
        <w:t>、</w:t>
      </w:r>
      <w:r>
        <w:rPr>
          <w:rFonts w:hint="eastAsia" w:ascii="宋体" w:hAnsi="宋体" w:cs="宋体"/>
          <w:sz w:val="28"/>
          <w:szCs w:val="28"/>
          <w:highlight w:val="none"/>
          <w:shd w:val="clear" w:color="050000" w:fill="auto"/>
        </w:rPr>
        <w:t>供应商必须保证响应文件所提供的全部资料和内容真实可靠，并接受采购人或有关部门对其中任何资料、任何内容进一步审查，如果发现供应商提供虚假资料或</w:t>
      </w:r>
      <w:r>
        <w:rPr>
          <w:rFonts w:hint="eastAsia" w:ascii="宋体" w:hAnsi="宋体" w:cs="宋体"/>
          <w:sz w:val="28"/>
          <w:szCs w:val="28"/>
          <w:highlight w:val="none"/>
        </w:rPr>
        <w:t>不实质性响应竞争性磋商文件要求的，报请财政部门进行处理。</w:t>
      </w:r>
    </w:p>
    <w:p>
      <w:pPr>
        <w:ind w:firstLine="560" w:firstLineChars="20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、本项目磋商内容为本文件要求的技术要求和服务规范等。</w:t>
      </w:r>
    </w:p>
    <w:p>
      <w:pPr>
        <w:ind w:firstLine="562" w:firstLineChars="200"/>
        <w:rPr>
          <w:rFonts w:ascii="宋体"/>
          <w:b/>
          <w:bCs/>
          <w:sz w:val="28"/>
          <w:szCs w:val="28"/>
          <w:highlight w:val="none"/>
        </w:rPr>
      </w:pPr>
      <w:r>
        <w:rPr>
          <w:rFonts w:hint="eastAsia" w:ascii="宋体" w:hAnsi="宋体" w:cs="宋体"/>
          <w:b/>
          <w:bCs/>
          <w:sz w:val="28"/>
          <w:szCs w:val="28"/>
          <w:highlight w:val="none"/>
        </w:rPr>
        <w:t>十一、响应文件审查和澄清</w:t>
      </w:r>
    </w:p>
    <w:p>
      <w:pPr>
        <w:ind w:firstLine="560"/>
        <w:jc w:val="left"/>
        <w:rPr>
          <w:rFonts w:ascii="宋体"/>
          <w:sz w:val="28"/>
          <w:szCs w:val="28"/>
          <w:highlight w:val="none"/>
          <w:shd w:val="clear" w:color="050000" w:fill="auto"/>
        </w:rPr>
      </w:pPr>
      <w:r>
        <w:rPr>
          <w:rFonts w:ascii="宋体" w:hAnsi="宋体" w:cs="宋体"/>
          <w:sz w:val="28"/>
          <w:szCs w:val="28"/>
          <w:highlight w:val="none"/>
          <w:shd w:val="clear" w:color="050000" w:fill="auto"/>
        </w:rPr>
        <w:t>1</w:t>
      </w:r>
      <w:r>
        <w:rPr>
          <w:rFonts w:hint="eastAsia" w:ascii="宋体" w:hAnsi="宋体" w:cs="宋体"/>
          <w:sz w:val="28"/>
          <w:szCs w:val="28"/>
          <w:highlight w:val="none"/>
          <w:shd w:val="clear" w:color="050000" w:fill="auto"/>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560"/>
        <w:rPr>
          <w:rFonts w:ascii="宋体"/>
          <w:sz w:val="28"/>
          <w:szCs w:val="28"/>
          <w:highlight w:val="none"/>
          <w:shd w:val="clear" w:color="050000" w:fill="auto"/>
        </w:rPr>
      </w:pPr>
      <w:r>
        <w:rPr>
          <w:rFonts w:ascii="宋体" w:hAnsi="宋体" w:cs="宋体"/>
          <w:sz w:val="28"/>
          <w:szCs w:val="28"/>
          <w:highlight w:val="none"/>
          <w:shd w:val="clear" w:color="050000" w:fill="auto"/>
        </w:rPr>
        <w:t>2</w:t>
      </w:r>
      <w:r>
        <w:rPr>
          <w:rFonts w:hint="eastAsia" w:ascii="宋体" w:hAnsi="宋体" w:cs="宋体"/>
          <w:sz w:val="28"/>
          <w:szCs w:val="28"/>
          <w:highlight w:val="none"/>
          <w:shd w:val="clear" w:color="050000" w:fill="auto"/>
        </w:rPr>
        <w:t>、磋商小组要求供应商澄清、说明或者更正响应文件应当以书面形式作出。供应商的澄清、说明或者更正应当由法定代表人或其授权代表签字或者加盖公章。由授权代表签字的，应当附授权委托书。</w:t>
      </w:r>
    </w:p>
    <w:p>
      <w:pPr>
        <w:pStyle w:val="20"/>
        <w:spacing w:after="0" w:line="360" w:lineRule="auto"/>
        <w:ind w:firstLine="562" w:firstLineChars="200"/>
        <w:rPr>
          <w:rFonts w:ascii="宋体"/>
          <w:b/>
          <w:bCs/>
          <w:sz w:val="28"/>
          <w:szCs w:val="28"/>
          <w:highlight w:val="none"/>
        </w:rPr>
      </w:pPr>
      <w:r>
        <w:rPr>
          <w:rFonts w:hint="eastAsia" w:ascii="宋体" w:hAnsi="宋体" w:cs="宋体"/>
          <w:b/>
          <w:bCs/>
          <w:sz w:val="28"/>
          <w:szCs w:val="28"/>
          <w:highlight w:val="none"/>
        </w:rPr>
        <w:t>十二、对响应文件的修正</w:t>
      </w:r>
    </w:p>
    <w:p>
      <w:pPr>
        <w:pStyle w:val="20"/>
        <w:spacing w:after="0" w:line="360" w:lineRule="auto"/>
        <w:ind w:firstLine="560" w:firstLineChars="200"/>
        <w:rPr>
          <w:rFonts w:ascii="宋体"/>
          <w:sz w:val="28"/>
          <w:szCs w:val="28"/>
          <w:highlight w:val="none"/>
        </w:rPr>
      </w:pPr>
      <w:r>
        <w:rPr>
          <w:rFonts w:hint="eastAsia" w:ascii="宋体" w:hAnsi="宋体" w:cs="宋体"/>
          <w:sz w:val="28"/>
          <w:szCs w:val="28"/>
          <w:highlight w:val="none"/>
        </w:rPr>
        <w:t>磋商中，对价格的计算错误按下述原则修正：</w:t>
      </w:r>
    </w:p>
    <w:p>
      <w:pPr>
        <w:pStyle w:val="20"/>
        <w:spacing w:after="0" w:line="360" w:lineRule="auto"/>
        <w:ind w:firstLine="560" w:firstLineChars="2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、磋商时，响应文件中磋商报价表内容与响应文件中明细表内容不符的，以磋商报价表为准。</w:t>
      </w:r>
    </w:p>
    <w:p>
      <w:pPr>
        <w:pStyle w:val="20"/>
        <w:spacing w:line="360" w:lineRule="auto"/>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响应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tabs>
          <w:tab w:val="center" w:pos="5181"/>
        </w:tabs>
        <w:adjustRightInd w:val="0"/>
        <w:snapToGrid w:val="0"/>
        <w:spacing w:line="360" w:lineRule="auto"/>
        <w:ind w:firstLine="560" w:firstLineChars="200"/>
        <w:outlineLvl w:val="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、供应商不同意以上修正，则其响应文件将被拒绝。</w:t>
      </w:r>
    </w:p>
    <w:p>
      <w:pPr>
        <w:ind w:firstLine="562" w:firstLineChars="200"/>
        <w:rPr>
          <w:rFonts w:ascii="宋体"/>
          <w:b/>
          <w:bCs/>
          <w:sz w:val="28"/>
          <w:szCs w:val="28"/>
          <w:highlight w:val="none"/>
        </w:rPr>
      </w:pPr>
      <w:r>
        <w:rPr>
          <w:rFonts w:hint="eastAsia" w:ascii="宋体" w:hAnsi="宋体" w:cs="宋体"/>
          <w:b/>
          <w:bCs/>
          <w:sz w:val="28"/>
          <w:szCs w:val="28"/>
          <w:highlight w:val="none"/>
        </w:rPr>
        <w:t>十三、磋商报价</w:t>
      </w:r>
    </w:p>
    <w:p>
      <w:pPr>
        <w:ind w:firstLine="560" w:firstLineChars="2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、供应商应当按竞争性磋商文件中要求做好最后报价的测算</w:t>
      </w:r>
      <w:r>
        <w:rPr>
          <w:rFonts w:ascii="宋体" w:cs="宋体"/>
          <w:sz w:val="28"/>
          <w:szCs w:val="28"/>
          <w:highlight w:val="none"/>
        </w:rPr>
        <w:t>,</w:t>
      </w:r>
      <w:r>
        <w:rPr>
          <w:rFonts w:hint="eastAsia" w:ascii="宋体" w:hAnsi="宋体" w:cs="宋体"/>
          <w:sz w:val="28"/>
          <w:szCs w:val="28"/>
          <w:highlight w:val="none"/>
        </w:rPr>
        <w:t>以备磋商完毕进行最后报价。</w:t>
      </w:r>
    </w:p>
    <w:p>
      <w:pPr>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、供应商的报价包括</w:t>
      </w:r>
      <w:r>
        <w:rPr>
          <w:rFonts w:hint="eastAsia" w:ascii="宋体" w:hAnsi="宋体" w:cs="宋体"/>
          <w:kern w:val="0"/>
          <w:sz w:val="28"/>
          <w:szCs w:val="28"/>
          <w:highlight w:val="none"/>
        </w:rPr>
        <w:t>赤峰学院学校财务收支、处级领导干部任期经济责任以及三个附属单位审计服务采购项目</w:t>
      </w:r>
      <w:r>
        <w:rPr>
          <w:rFonts w:hint="eastAsia" w:ascii="宋体" w:hAnsi="宋体" w:cs="宋体"/>
          <w:sz w:val="28"/>
          <w:szCs w:val="28"/>
          <w:highlight w:val="none"/>
        </w:rPr>
        <w:t>竞争性磋商文件和合同包含的所有风险、责任等各项应有费用。</w:t>
      </w:r>
    </w:p>
    <w:p>
      <w:pPr>
        <w:ind w:firstLine="560" w:firstLineChars="20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、磋商小组不接受任何选择报价。</w:t>
      </w:r>
    </w:p>
    <w:p>
      <w:pPr>
        <w:ind w:firstLine="560" w:firstLineChars="20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、鼓励供应商不低于成本价的合理报价。</w:t>
      </w:r>
    </w:p>
    <w:p>
      <w:pPr>
        <w:ind w:firstLine="560" w:firstLineChars="200"/>
        <w:rPr>
          <w:rFonts w:ascii="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、供应商成交后，其最后报价总额即作为与采购人签订政府采购合同的总价。</w:t>
      </w:r>
    </w:p>
    <w:p>
      <w:pPr>
        <w:pStyle w:val="20"/>
        <w:spacing w:line="360" w:lineRule="auto"/>
        <w:ind w:firstLine="562" w:firstLineChars="200"/>
        <w:rPr>
          <w:rFonts w:ascii="宋体"/>
          <w:b/>
          <w:bCs/>
          <w:sz w:val="28"/>
          <w:szCs w:val="28"/>
          <w:highlight w:val="none"/>
        </w:rPr>
      </w:pPr>
      <w:r>
        <w:rPr>
          <w:rFonts w:hint="eastAsia" w:ascii="宋体" w:hAnsi="宋体" w:cs="宋体"/>
          <w:b/>
          <w:bCs/>
          <w:sz w:val="28"/>
          <w:szCs w:val="28"/>
          <w:highlight w:val="none"/>
        </w:rPr>
        <w:t>十四、无效情况说明</w:t>
      </w:r>
    </w:p>
    <w:p>
      <w:pPr>
        <w:tabs>
          <w:tab w:val="center" w:pos="5181"/>
        </w:tabs>
        <w:adjustRightInd w:val="0"/>
        <w:snapToGrid w:val="0"/>
        <w:spacing w:line="360" w:lineRule="auto"/>
        <w:ind w:firstLine="560" w:firstLineChars="200"/>
        <w:outlineLvl w:val="0"/>
        <w:rPr>
          <w:rFonts w:ascii="宋体"/>
          <w:sz w:val="28"/>
          <w:szCs w:val="28"/>
          <w:highlight w:val="none"/>
        </w:rPr>
      </w:pPr>
      <w:r>
        <w:rPr>
          <w:rFonts w:hint="eastAsia" w:ascii="宋体" w:hAnsi="宋体" w:cs="宋体"/>
          <w:sz w:val="28"/>
          <w:szCs w:val="28"/>
          <w:highlight w:val="none"/>
        </w:rPr>
        <w:t>响应文件有下列情形之一的，应当按照无效响应文件处理：</w:t>
      </w:r>
      <w:r>
        <w:rPr>
          <w:rFonts w:ascii="宋体" w:hAnsi="宋体" w:cs="宋体"/>
          <w:sz w:val="28"/>
          <w:szCs w:val="28"/>
          <w:highlight w:val="none"/>
        </w:rPr>
        <w:t xml:space="preserve"> </w:t>
      </w:r>
    </w:p>
    <w:p>
      <w:pPr>
        <w:tabs>
          <w:tab w:val="center" w:pos="5181"/>
        </w:tabs>
        <w:adjustRightInd w:val="0"/>
        <w:snapToGrid w:val="0"/>
        <w:spacing w:line="360" w:lineRule="auto"/>
        <w:ind w:firstLine="560" w:firstLineChars="200"/>
        <w:outlineLvl w:val="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、在规定的截止时间之后递交的；</w:t>
      </w:r>
      <w:r>
        <w:rPr>
          <w:rFonts w:ascii="宋体" w:hAnsi="宋体" w:cs="宋体"/>
          <w:sz w:val="28"/>
          <w:szCs w:val="28"/>
          <w:highlight w:val="none"/>
        </w:rPr>
        <w:t xml:space="preserve"> </w:t>
      </w:r>
    </w:p>
    <w:p>
      <w:pPr>
        <w:tabs>
          <w:tab w:val="center" w:pos="5181"/>
        </w:tabs>
        <w:adjustRightInd w:val="0"/>
        <w:snapToGrid w:val="0"/>
        <w:spacing w:line="360" w:lineRule="auto"/>
        <w:ind w:firstLine="560" w:firstLineChars="200"/>
        <w:outlineLvl w:val="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、未按采购文件规定要求密封、签署、盖章的；</w:t>
      </w:r>
      <w:r>
        <w:rPr>
          <w:rFonts w:ascii="宋体" w:hAnsi="宋体" w:cs="宋体"/>
          <w:sz w:val="28"/>
          <w:szCs w:val="28"/>
          <w:highlight w:val="none"/>
        </w:rPr>
        <w:t xml:space="preserve"> </w:t>
      </w:r>
    </w:p>
    <w:p>
      <w:pPr>
        <w:tabs>
          <w:tab w:val="center" w:pos="5181"/>
        </w:tabs>
        <w:adjustRightInd w:val="0"/>
        <w:snapToGrid w:val="0"/>
        <w:spacing w:line="360" w:lineRule="auto"/>
        <w:ind w:firstLine="560" w:firstLineChars="200"/>
        <w:outlineLvl w:val="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、未按规定交纳保证金的（本项目不收取）；</w:t>
      </w:r>
      <w:r>
        <w:rPr>
          <w:rFonts w:ascii="宋体" w:hAnsi="宋体" w:cs="宋体"/>
          <w:sz w:val="28"/>
          <w:szCs w:val="28"/>
          <w:highlight w:val="none"/>
        </w:rPr>
        <w:t xml:space="preserve"> </w:t>
      </w:r>
    </w:p>
    <w:p>
      <w:pPr>
        <w:tabs>
          <w:tab w:val="center" w:pos="5181"/>
        </w:tabs>
        <w:adjustRightInd w:val="0"/>
        <w:snapToGrid w:val="0"/>
        <w:spacing w:line="360" w:lineRule="auto"/>
        <w:ind w:firstLine="560" w:firstLineChars="200"/>
        <w:outlineLvl w:val="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、不具备采购文件中规定的资格要求的；</w:t>
      </w:r>
      <w:r>
        <w:rPr>
          <w:rFonts w:ascii="宋体" w:hAnsi="宋体" w:cs="宋体"/>
          <w:sz w:val="28"/>
          <w:szCs w:val="28"/>
          <w:highlight w:val="none"/>
        </w:rPr>
        <w:t xml:space="preserve"> </w:t>
      </w:r>
    </w:p>
    <w:p>
      <w:pPr>
        <w:tabs>
          <w:tab w:val="center" w:pos="5181"/>
        </w:tabs>
        <w:adjustRightInd w:val="0"/>
        <w:snapToGrid w:val="0"/>
        <w:spacing w:line="360" w:lineRule="auto"/>
        <w:ind w:firstLine="560" w:firstLineChars="200"/>
        <w:outlineLvl w:val="0"/>
        <w:rPr>
          <w:rFonts w:ascii="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、未全部响应采购文件规定的实质性要求的；</w:t>
      </w:r>
      <w:r>
        <w:rPr>
          <w:rFonts w:ascii="宋体" w:hAnsi="宋体" w:cs="宋体"/>
          <w:sz w:val="28"/>
          <w:szCs w:val="28"/>
          <w:highlight w:val="none"/>
        </w:rPr>
        <w:t xml:space="preserve"> </w:t>
      </w:r>
    </w:p>
    <w:p>
      <w:pPr>
        <w:tabs>
          <w:tab w:val="center" w:pos="5181"/>
        </w:tabs>
        <w:adjustRightInd w:val="0"/>
        <w:snapToGrid w:val="0"/>
        <w:spacing w:line="360" w:lineRule="auto"/>
        <w:ind w:firstLine="560" w:firstLineChars="200"/>
        <w:outlineLvl w:val="0"/>
        <w:rPr>
          <w:rFonts w:ascii="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、不符合法律、法规规定的其他情形。</w:t>
      </w:r>
    </w:p>
    <w:p>
      <w:pPr>
        <w:pStyle w:val="20"/>
        <w:spacing w:after="0" w:line="360" w:lineRule="auto"/>
        <w:ind w:firstLine="562" w:firstLineChars="200"/>
        <w:rPr>
          <w:rFonts w:ascii="宋体"/>
          <w:sz w:val="28"/>
          <w:szCs w:val="28"/>
          <w:highlight w:val="none"/>
        </w:rPr>
      </w:pPr>
      <w:r>
        <w:rPr>
          <w:rFonts w:hint="eastAsia" w:ascii="宋体" w:hAnsi="宋体" w:cs="宋体"/>
          <w:b/>
          <w:bCs/>
          <w:sz w:val="28"/>
          <w:szCs w:val="28"/>
          <w:highlight w:val="none"/>
        </w:rPr>
        <w:t>十五、合同授予</w:t>
      </w:r>
    </w:p>
    <w:p>
      <w:pPr>
        <w:tabs>
          <w:tab w:val="center" w:pos="5181"/>
        </w:tabs>
        <w:adjustRightInd w:val="0"/>
        <w:snapToGrid w:val="0"/>
        <w:spacing w:line="360" w:lineRule="auto"/>
        <w:ind w:firstLine="560" w:firstLineChars="200"/>
        <w:outlineLvl w:val="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、磋商文件、响应文件及磋商过程中有关补充文件均作为合同附件，并与合同具有相同的法律效力。</w:t>
      </w:r>
    </w:p>
    <w:p>
      <w:pPr>
        <w:tabs>
          <w:tab w:val="center" w:pos="5181"/>
        </w:tabs>
        <w:adjustRightInd w:val="0"/>
        <w:snapToGrid w:val="0"/>
        <w:spacing w:line="360" w:lineRule="auto"/>
        <w:ind w:firstLine="560" w:firstLineChars="200"/>
        <w:outlineLvl w:val="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、当按照合同履行义务，完成磋商项目。未经采购人同意，成交供应商不得向他人转让成交项目。</w:t>
      </w:r>
    </w:p>
    <w:p>
      <w:pPr>
        <w:tabs>
          <w:tab w:val="center" w:pos="5181"/>
        </w:tabs>
        <w:adjustRightInd w:val="0"/>
        <w:snapToGrid w:val="0"/>
        <w:spacing w:line="360" w:lineRule="auto"/>
        <w:ind w:firstLine="560" w:firstLineChars="200"/>
        <w:outlineLvl w:val="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、本项目磋商有效期为</w:t>
      </w:r>
      <w:r>
        <w:rPr>
          <w:rFonts w:ascii="宋体" w:hAnsi="宋体" w:cs="宋体"/>
          <w:sz w:val="28"/>
          <w:szCs w:val="28"/>
          <w:highlight w:val="none"/>
        </w:rPr>
        <w:t>60</w:t>
      </w:r>
      <w:r>
        <w:rPr>
          <w:rFonts w:hint="eastAsia" w:ascii="宋体" w:hAnsi="宋体" w:cs="宋体"/>
          <w:sz w:val="28"/>
          <w:szCs w:val="28"/>
          <w:highlight w:val="none"/>
        </w:rPr>
        <w:t>日历天。</w:t>
      </w:r>
    </w:p>
    <w:p>
      <w:pPr>
        <w:pStyle w:val="20"/>
        <w:spacing w:after="0" w:line="360" w:lineRule="auto"/>
        <w:ind w:firstLine="562" w:firstLineChars="200"/>
        <w:rPr>
          <w:rFonts w:ascii="宋体"/>
          <w:b/>
          <w:bCs/>
          <w:sz w:val="28"/>
          <w:szCs w:val="28"/>
          <w:highlight w:val="none"/>
        </w:rPr>
      </w:pPr>
      <w:r>
        <w:rPr>
          <w:rFonts w:hint="eastAsia" w:ascii="宋体" w:hAnsi="宋体" w:cs="宋体"/>
          <w:b/>
          <w:bCs/>
          <w:sz w:val="28"/>
          <w:szCs w:val="28"/>
          <w:highlight w:val="none"/>
        </w:rPr>
        <w:t>十六、质疑</w:t>
      </w:r>
    </w:p>
    <w:p>
      <w:pPr>
        <w:ind w:firstLine="700" w:firstLineChars="250"/>
        <w:rPr>
          <w:rFonts w:ascii="宋体"/>
          <w:sz w:val="28"/>
          <w:szCs w:val="28"/>
          <w:highlight w:val="none"/>
        </w:rPr>
      </w:pPr>
      <w:r>
        <w:rPr>
          <w:rFonts w:hint="eastAsia" w:ascii="宋体" w:hAnsi="宋体" w:cs="宋体"/>
          <w:sz w:val="28"/>
          <w:szCs w:val="28"/>
          <w:highlight w:val="none"/>
        </w:rPr>
        <w:t>供应商认为竞争性磋商文件、采购过程和成交结果使自己的权益受到损害的，可以在知道或者应知其权益受到损害之日起七个工作日内，以书面形式向采购人提出质疑。</w:t>
      </w:r>
    </w:p>
    <w:p>
      <w:pPr>
        <w:ind w:firstLine="700" w:firstLineChars="250"/>
        <w:rPr>
          <w:rFonts w:ascii="宋体"/>
          <w:sz w:val="28"/>
          <w:szCs w:val="28"/>
          <w:highlight w:val="none"/>
        </w:rPr>
      </w:pPr>
      <w:r>
        <w:rPr>
          <w:rFonts w:hint="eastAsia" w:ascii="宋体" w:hAnsi="宋体" w:cs="宋体"/>
          <w:sz w:val="28"/>
          <w:szCs w:val="28"/>
          <w:highlight w:val="none"/>
        </w:rPr>
        <w:t>质疑采用实名制，为了使提出的质疑事项在规定时间内得到有效答复、处理，递交的质疑函务必提供以下信息和内容，且质疑人必须为本次采购活动当事人。否则，可能被视为无效质疑。</w:t>
      </w:r>
    </w:p>
    <w:p>
      <w:pPr>
        <w:ind w:firstLine="700" w:firstLineChars="25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、质疑人的单位名称或姓名、详细地址、联系人及电话、身份证、授权委托书；</w:t>
      </w:r>
    </w:p>
    <w:p>
      <w:pPr>
        <w:ind w:firstLine="700" w:firstLineChars="25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、被质疑人的单位名称或姓名等；</w:t>
      </w:r>
    </w:p>
    <w:p>
      <w:pPr>
        <w:ind w:firstLine="700" w:firstLineChars="25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、质疑的具体事项和理由及合法有效证明材料；</w:t>
      </w:r>
    </w:p>
    <w:p>
      <w:pPr>
        <w:ind w:firstLine="700" w:firstLineChars="25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、质疑人的签字、盖章及提出质疑的准确时间；</w:t>
      </w:r>
    </w:p>
    <w:p>
      <w:pPr>
        <w:ind w:firstLine="700" w:firstLineChars="250"/>
        <w:rPr>
          <w:rFonts w:ascii="宋体"/>
          <w:sz w:val="28"/>
          <w:szCs w:val="28"/>
          <w:highlight w:val="none"/>
        </w:rPr>
      </w:pPr>
      <w:r>
        <w:rPr>
          <w:rFonts w:hint="eastAsia" w:ascii="宋体" w:hAnsi="宋体" w:cs="宋体"/>
          <w:sz w:val="28"/>
          <w:szCs w:val="28"/>
          <w:highlight w:val="none"/>
        </w:rPr>
        <w:t>质疑人是法定代表人的需持法定代表人证明及身份证原件；是代理人的需持授权委托书和身份证原件及质疑材料当面递交采购人（邮寄件、传真件、电子邮件不予受理）。</w:t>
      </w:r>
    </w:p>
    <w:p>
      <w:pPr>
        <w:ind w:firstLine="700" w:firstLineChars="250"/>
        <w:rPr>
          <w:rFonts w:ascii="宋体"/>
          <w:sz w:val="28"/>
          <w:szCs w:val="28"/>
          <w:highlight w:val="none"/>
        </w:rPr>
      </w:pPr>
      <w:bookmarkStart w:id="12" w:name="_Toc198571825"/>
      <w:r>
        <w:rPr>
          <w:rFonts w:hint="eastAsia" w:ascii="宋体" w:hAnsi="宋体" w:cs="宋体"/>
          <w:sz w:val="28"/>
          <w:szCs w:val="28"/>
          <w:highlight w:val="none"/>
        </w:rPr>
        <w:t>采购人应当在收到供应商的书面质疑后七个工作日内，对质疑内容做出答复，但答复的内容不得涉及商业秘密。</w:t>
      </w:r>
    </w:p>
    <w:p>
      <w:pPr>
        <w:ind w:firstLine="700" w:firstLineChars="250"/>
        <w:rPr>
          <w:rFonts w:ascii="宋体"/>
          <w:sz w:val="28"/>
          <w:szCs w:val="28"/>
          <w:highlight w:val="none"/>
        </w:rPr>
      </w:pPr>
      <w:r>
        <w:rPr>
          <w:rFonts w:hint="eastAsia" w:ascii="宋体" w:hAnsi="宋体" w:cs="宋体"/>
          <w:sz w:val="28"/>
          <w:szCs w:val="28"/>
          <w:highlight w:val="none"/>
        </w:rPr>
        <w:t>有下列情况之一的质疑不予受理：</w:t>
      </w:r>
    </w:p>
    <w:p>
      <w:pPr>
        <w:ind w:firstLine="700" w:firstLineChars="25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、非供应商提出的质疑；</w:t>
      </w:r>
    </w:p>
    <w:p>
      <w:pPr>
        <w:ind w:firstLine="700" w:firstLineChars="25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、对成交结果没有实质性影响的质疑；</w:t>
      </w:r>
    </w:p>
    <w:p>
      <w:pPr>
        <w:ind w:firstLine="700" w:firstLineChars="25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、无质疑函件或质疑函件缺少供应商法人印章、供应商法定代表人签字、有效授权书和联系方式之一的质疑；</w:t>
      </w:r>
    </w:p>
    <w:p>
      <w:pPr>
        <w:ind w:firstLine="700" w:firstLineChars="25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、相应证明材料不真实或来源不合法的质疑；</w:t>
      </w:r>
    </w:p>
    <w:p>
      <w:pPr>
        <w:ind w:firstLine="700" w:firstLineChars="250"/>
        <w:rPr>
          <w:rFonts w:ascii="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、未按规定时间或超过公示期提出的质疑。</w:t>
      </w:r>
    </w:p>
    <w:p>
      <w:pPr>
        <w:pStyle w:val="20"/>
        <w:spacing w:after="0" w:line="360" w:lineRule="auto"/>
        <w:ind w:firstLine="562" w:firstLineChars="200"/>
        <w:rPr>
          <w:rFonts w:ascii="宋体"/>
          <w:b/>
          <w:bCs/>
          <w:sz w:val="28"/>
          <w:szCs w:val="28"/>
          <w:highlight w:val="none"/>
        </w:rPr>
      </w:pPr>
      <w:r>
        <w:rPr>
          <w:rFonts w:hint="eastAsia" w:ascii="宋体" w:hAnsi="宋体" w:cs="宋体"/>
          <w:b/>
          <w:bCs/>
          <w:sz w:val="28"/>
          <w:szCs w:val="28"/>
          <w:highlight w:val="none"/>
        </w:rPr>
        <w:t>十七、投诉</w:t>
      </w:r>
      <w:r>
        <w:rPr>
          <w:rFonts w:ascii="宋体" w:hAnsi="宋体" w:cs="宋体"/>
          <w:b/>
          <w:bCs/>
          <w:sz w:val="28"/>
          <w:szCs w:val="28"/>
          <w:highlight w:val="none"/>
        </w:rPr>
        <w:t xml:space="preserve"> </w:t>
      </w:r>
      <w:bookmarkEnd w:id="12"/>
    </w:p>
    <w:p>
      <w:pPr>
        <w:ind w:firstLine="700" w:firstLineChars="250"/>
        <w:rPr>
          <w:rFonts w:ascii="宋体"/>
          <w:sz w:val="28"/>
          <w:szCs w:val="28"/>
          <w:highlight w:val="none"/>
        </w:rPr>
      </w:pPr>
      <w:r>
        <w:rPr>
          <w:rFonts w:hint="eastAsia" w:ascii="宋体" w:hAnsi="宋体" w:cs="宋体"/>
          <w:sz w:val="28"/>
          <w:szCs w:val="28"/>
          <w:highlight w:val="none"/>
        </w:rPr>
        <w:t>质疑人对采购人的答复不满意或者采购人未在规定的时间内做出答复的，可以在答复期满后</w:t>
      </w:r>
      <w:r>
        <w:rPr>
          <w:rFonts w:ascii="宋体" w:hAnsi="宋体" w:cs="宋体"/>
          <w:sz w:val="28"/>
          <w:szCs w:val="28"/>
          <w:highlight w:val="none"/>
        </w:rPr>
        <w:t>15</w:t>
      </w:r>
      <w:r>
        <w:rPr>
          <w:rFonts w:hint="eastAsia" w:ascii="宋体" w:hAnsi="宋体" w:cs="宋体"/>
          <w:sz w:val="28"/>
          <w:szCs w:val="28"/>
          <w:highlight w:val="none"/>
        </w:rPr>
        <w:t>个工作日内向同级政府采购监督管理部门投诉。其规定和程序按照财政部《政府采购供应商投诉处理办法》。</w:t>
      </w:r>
    </w:p>
    <w:p>
      <w:pPr>
        <w:pStyle w:val="2"/>
        <w:ind w:firstLine="0" w:firstLineChars="0"/>
        <w:rPr>
          <w:highlight w:val="none"/>
        </w:rPr>
      </w:pPr>
    </w:p>
    <w:p>
      <w:pPr>
        <w:spacing w:line="600" w:lineRule="exact"/>
        <w:jc w:val="center"/>
        <w:rPr>
          <w:rFonts w:hint="eastAsia" w:ascii="宋体" w:hAnsi="宋体" w:cs="宋体"/>
          <w:b/>
          <w:bCs/>
          <w:sz w:val="36"/>
          <w:szCs w:val="36"/>
          <w:highlight w:val="none"/>
        </w:rPr>
      </w:pPr>
    </w:p>
    <w:p>
      <w:pPr>
        <w:spacing w:line="600" w:lineRule="exact"/>
        <w:jc w:val="center"/>
        <w:rPr>
          <w:rFonts w:hint="eastAsia" w:ascii="宋体" w:hAnsi="宋体" w:cs="宋体"/>
          <w:b/>
          <w:bCs/>
          <w:sz w:val="36"/>
          <w:szCs w:val="36"/>
          <w:highlight w:val="none"/>
        </w:rPr>
      </w:pPr>
    </w:p>
    <w:p>
      <w:pPr>
        <w:spacing w:line="600" w:lineRule="exact"/>
        <w:jc w:val="center"/>
        <w:rPr>
          <w:rFonts w:hint="eastAsia" w:ascii="宋体" w:hAnsi="宋体" w:cs="宋体"/>
          <w:b/>
          <w:bCs/>
          <w:sz w:val="36"/>
          <w:szCs w:val="36"/>
          <w:highlight w:val="none"/>
        </w:rPr>
      </w:pPr>
    </w:p>
    <w:p>
      <w:pPr>
        <w:spacing w:line="600" w:lineRule="exact"/>
        <w:jc w:val="center"/>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pStyle w:val="2"/>
        <w:rPr>
          <w:rFonts w:hint="eastAsia" w:ascii="宋体" w:hAnsi="宋体" w:cs="宋体"/>
          <w:b/>
          <w:bCs/>
          <w:sz w:val="36"/>
          <w:szCs w:val="36"/>
          <w:highlight w:val="none"/>
        </w:rPr>
      </w:pPr>
    </w:p>
    <w:p>
      <w:pPr>
        <w:spacing w:line="600" w:lineRule="exact"/>
        <w:jc w:val="center"/>
        <w:rPr>
          <w:rFonts w:ascii="宋体"/>
          <w:b/>
          <w:bCs/>
          <w:sz w:val="36"/>
          <w:szCs w:val="36"/>
          <w:highlight w:val="none"/>
        </w:rPr>
      </w:pPr>
      <w:r>
        <w:rPr>
          <w:rFonts w:hint="eastAsia" w:ascii="宋体" w:hAnsi="宋体" w:cs="宋体"/>
          <w:b/>
          <w:bCs/>
          <w:sz w:val="36"/>
          <w:szCs w:val="36"/>
          <w:highlight w:val="none"/>
        </w:rPr>
        <w:t>第五章评审办法</w:t>
      </w:r>
    </w:p>
    <w:p>
      <w:pPr>
        <w:ind w:firstLine="562" w:firstLineChars="200"/>
        <w:rPr>
          <w:rFonts w:ascii="宋体"/>
          <w:b/>
          <w:bCs/>
          <w:sz w:val="28"/>
          <w:szCs w:val="28"/>
          <w:highlight w:val="none"/>
        </w:rPr>
      </w:pPr>
      <w:r>
        <w:rPr>
          <w:rFonts w:hint="eastAsia" w:ascii="宋体" w:hAnsi="宋体" w:cs="宋体"/>
          <w:b/>
          <w:bCs/>
          <w:sz w:val="28"/>
          <w:szCs w:val="28"/>
          <w:highlight w:val="none"/>
        </w:rPr>
        <w:t>一</w:t>
      </w:r>
      <w:r>
        <w:rPr>
          <w:rFonts w:hint="eastAsia" w:ascii="宋体" w:cs="宋体"/>
          <w:b/>
          <w:bCs/>
          <w:sz w:val="28"/>
          <w:szCs w:val="28"/>
          <w:highlight w:val="none"/>
        </w:rPr>
        <w:t>、</w:t>
      </w:r>
      <w:r>
        <w:rPr>
          <w:rFonts w:hint="eastAsia" w:ascii="宋体" w:hAnsi="宋体" w:cs="宋体"/>
          <w:b/>
          <w:bCs/>
          <w:sz w:val="28"/>
          <w:szCs w:val="28"/>
          <w:highlight w:val="none"/>
        </w:rPr>
        <w:t>评标原则</w:t>
      </w:r>
    </w:p>
    <w:p>
      <w:pPr>
        <w:ind w:firstLine="560" w:firstLineChars="2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评标活动遵循公开、公平、公正、择优的原则进行。</w:t>
      </w:r>
    </w:p>
    <w:p>
      <w:pPr>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综合分析供应商的各项指标，而不以单项指标的优劣确定中标候选人。</w:t>
      </w:r>
    </w:p>
    <w:p>
      <w:pPr>
        <w:ind w:firstLine="562" w:firstLineChars="200"/>
        <w:rPr>
          <w:rFonts w:ascii="宋体"/>
          <w:b/>
          <w:bCs/>
          <w:sz w:val="28"/>
          <w:szCs w:val="28"/>
          <w:highlight w:val="none"/>
        </w:rPr>
      </w:pPr>
      <w:r>
        <w:rPr>
          <w:rFonts w:hint="eastAsia" w:ascii="宋体" w:hAnsi="宋体" w:cs="宋体"/>
          <w:b/>
          <w:bCs/>
          <w:sz w:val="28"/>
          <w:szCs w:val="28"/>
          <w:highlight w:val="none"/>
        </w:rPr>
        <w:t>二</w:t>
      </w:r>
      <w:r>
        <w:rPr>
          <w:rFonts w:hint="eastAsia" w:ascii="宋体" w:cs="宋体"/>
          <w:b/>
          <w:bCs/>
          <w:sz w:val="28"/>
          <w:szCs w:val="28"/>
          <w:highlight w:val="none"/>
        </w:rPr>
        <w:t>、</w:t>
      </w:r>
      <w:r>
        <w:rPr>
          <w:rFonts w:hint="eastAsia" w:ascii="宋体" w:hAnsi="宋体" w:cs="宋体"/>
          <w:b/>
          <w:bCs/>
          <w:sz w:val="28"/>
          <w:szCs w:val="28"/>
          <w:highlight w:val="none"/>
        </w:rPr>
        <w:t>评标方法</w:t>
      </w:r>
    </w:p>
    <w:p>
      <w:pPr>
        <w:ind w:firstLine="560" w:firstLineChars="200"/>
        <w:rPr>
          <w:rFonts w:ascii="宋体"/>
          <w:sz w:val="28"/>
          <w:szCs w:val="28"/>
          <w:highlight w:val="none"/>
        </w:rPr>
      </w:pPr>
      <w:r>
        <w:rPr>
          <w:rFonts w:hint="eastAsia" w:ascii="宋体" w:hAnsi="宋体" w:cs="宋体"/>
          <w:sz w:val="28"/>
          <w:szCs w:val="28"/>
          <w:highlight w:val="none"/>
        </w:rPr>
        <w:t>本次招标采用综合评分法进行评标。即在最大限度地满足招标文件实质性要求前提下，按照招标文件中规定的各项因素进行综合评审，以评标得分最高的供应商作为中标候选人或者中标供应商的评标方法。</w:t>
      </w:r>
    </w:p>
    <w:p>
      <w:pPr>
        <w:ind w:firstLine="562" w:firstLineChars="200"/>
        <w:rPr>
          <w:rFonts w:ascii="宋体"/>
          <w:b/>
          <w:bCs/>
          <w:sz w:val="28"/>
          <w:szCs w:val="28"/>
          <w:highlight w:val="none"/>
        </w:rPr>
      </w:pPr>
      <w:r>
        <w:rPr>
          <w:rFonts w:hint="eastAsia" w:ascii="宋体" w:hAnsi="宋体" w:cs="宋体"/>
          <w:b/>
          <w:bCs/>
          <w:sz w:val="28"/>
          <w:szCs w:val="28"/>
          <w:highlight w:val="none"/>
        </w:rPr>
        <w:t>三</w:t>
      </w:r>
      <w:r>
        <w:rPr>
          <w:rFonts w:hint="eastAsia" w:ascii="宋体" w:cs="宋体"/>
          <w:b/>
          <w:bCs/>
          <w:sz w:val="28"/>
          <w:szCs w:val="28"/>
          <w:highlight w:val="none"/>
        </w:rPr>
        <w:t>、</w:t>
      </w:r>
      <w:r>
        <w:rPr>
          <w:rFonts w:hint="eastAsia" w:ascii="宋体" w:hAnsi="宋体" w:cs="宋体"/>
          <w:b/>
          <w:bCs/>
          <w:sz w:val="28"/>
          <w:szCs w:val="28"/>
          <w:highlight w:val="none"/>
        </w:rPr>
        <w:t>评分标准</w:t>
      </w:r>
    </w:p>
    <w:p>
      <w:pPr>
        <w:pStyle w:val="13"/>
        <w:spacing w:after="0" w:line="360" w:lineRule="auto"/>
        <w:ind w:left="0" w:leftChars="0" w:right="57" w:firstLine="544" w:firstLineChars="200"/>
        <w:rPr>
          <w:rFonts w:ascii="宋体"/>
          <w:spacing w:val="-4"/>
          <w:sz w:val="28"/>
          <w:szCs w:val="28"/>
          <w:highlight w:val="none"/>
        </w:rPr>
      </w:pPr>
      <w:r>
        <w:rPr>
          <w:rFonts w:hint="eastAsia" w:ascii="宋体" w:hAnsi="宋体" w:cs="宋体"/>
          <w:spacing w:val="-4"/>
          <w:sz w:val="28"/>
          <w:szCs w:val="28"/>
          <w:highlight w:val="none"/>
        </w:rPr>
        <w:t>本次评标内容按照相关法律法规制定，分为投标资格、报价、技术和商务四个部分进行评审。</w:t>
      </w:r>
    </w:p>
    <w:p>
      <w:pPr>
        <w:pStyle w:val="13"/>
        <w:spacing w:after="0" w:line="360" w:lineRule="auto"/>
        <w:ind w:left="0" w:leftChars="0" w:firstLine="560" w:firstLineChars="2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资格部分</w:t>
      </w:r>
    </w:p>
    <w:p>
      <w:pPr>
        <w:pStyle w:val="13"/>
        <w:spacing w:after="0" w:line="360" w:lineRule="auto"/>
        <w:ind w:left="0" w:leftChars="0" w:firstLine="560" w:firstLineChars="200"/>
        <w:rPr>
          <w:rFonts w:ascii="宋体"/>
          <w:sz w:val="28"/>
          <w:szCs w:val="28"/>
          <w:highlight w:val="none"/>
        </w:rPr>
      </w:pPr>
      <w:r>
        <w:rPr>
          <w:rFonts w:hint="eastAsia" w:ascii="宋体" w:hAnsi="宋体" w:cs="宋体"/>
          <w:sz w:val="28"/>
          <w:szCs w:val="28"/>
          <w:highlight w:val="none"/>
        </w:rPr>
        <w:t>为供应商必须提供且资格通过审查的部分，本项不设分值，如果供应商没有按照招标公告或招标文件的要求提供有关资料，按不具备供应商资格处理。</w:t>
      </w:r>
    </w:p>
    <w:p>
      <w:pPr>
        <w:pStyle w:val="13"/>
        <w:spacing w:after="0" w:line="360" w:lineRule="auto"/>
        <w:ind w:left="0" w:leftChars="0"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价格分值</w:t>
      </w:r>
      <w:r>
        <w:rPr>
          <w:rFonts w:ascii="宋体" w:hAnsi="宋体" w:cs="宋体"/>
          <w:sz w:val="28"/>
          <w:szCs w:val="28"/>
          <w:highlight w:val="none"/>
        </w:rPr>
        <w:t>10</w:t>
      </w:r>
      <w:r>
        <w:rPr>
          <w:rFonts w:hint="eastAsia" w:ascii="宋体" w:hAnsi="宋体" w:cs="宋体"/>
          <w:sz w:val="28"/>
          <w:szCs w:val="28"/>
          <w:highlight w:val="none"/>
        </w:rPr>
        <w:t>分</w:t>
      </w:r>
    </w:p>
    <w:p>
      <w:pPr>
        <w:pStyle w:val="13"/>
        <w:spacing w:after="0" w:line="360" w:lineRule="auto"/>
        <w:ind w:left="0" w:leftChars="0" w:firstLine="560" w:firstLineChars="200"/>
        <w:rPr>
          <w:rFonts w:ascii="宋体"/>
          <w:sz w:val="28"/>
          <w:szCs w:val="28"/>
          <w:highlight w:val="none"/>
        </w:rPr>
      </w:pPr>
      <w:r>
        <w:rPr>
          <w:rFonts w:hint="eastAsia" w:ascii="宋体" w:hAnsi="宋体" w:cs="宋体"/>
          <w:sz w:val="28"/>
          <w:szCs w:val="28"/>
          <w:highlight w:val="none"/>
        </w:rPr>
        <w:t>投标报价以最后磋商报价报出的投标价格为准，供应商的价格分统一按下列公式计算</w:t>
      </w:r>
      <w:r>
        <w:rPr>
          <w:rFonts w:ascii="宋体" w:hAnsi="宋体" w:cs="宋体"/>
          <w:sz w:val="28"/>
          <w:szCs w:val="28"/>
          <w:highlight w:val="none"/>
        </w:rPr>
        <w:t>:</w:t>
      </w:r>
    </w:p>
    <w:p>
      <w:pPr>
        <w:spacing w:line="360" w:lineRule="auto"/>
        <w:ind w:firstLine="560" w:firstLineChars="200"/>
        <w:rPr>
          <w:rFonts w:ascii="宋体"/>
          <w:sz w:val="28"/>
          <w:szCs w:val="28"/>
          <w:highlight w:val="none"/>
        </w:rPr>
      </w:pPr>
      <w:r>
        <w:rPr>
          <w:rFonts w:hint="eastAsia" w:ascii="宋体" w:hAnsi="宋体" w:cs="宋体"/>
          <w:sz w:val="28"/>
          <w:szCs w:val="28"/>
          <w:highlight w:val="none"/>
        </w:rPr>
        <w:t>磋商报价得分</w:t>
      </w:r>
      <w:r>
        <w:rPr>
          <w:rFonts w:ascii="宋体" w:hAnsi="宋体" w:cs="宋体"/>
          <w:sz w:val="28"/>
          <w:szCs w:val="28"/>
          <w:highlight w:val="none"/>
        </w:rPr>
        <w:t>=</w:t>
      </w:r>
      <w:r>
        <w:rPr>
          <w:rFonts w:hint="eastAsia" w:ascii="宋体" w:hAnsi="宋体" w:cs="宋体"/>
          <w:sz w:val="28"/>
          <w:szCs w:val="28"/>
          <w:highlight w:val="none"/>
        </w:rPr>
        <w:t>（磋商基准价</w:t>
      </w:r>
      <w:r>
        <w:rPr>
          <w:rFonts w:ascii="宋体" w:hAnsi="宋体" w:cs="宋体"/>
          <w:sz w:val="28"/>
          <w:szCs w:val="28"/>
          <w:highlight w:val="none"/>
        </w:rPr>
        <w:t>/</w:t>
      </w:r>
      <w:r>
        <w:rPr>
          <w:rFonts w:hint="eastAsia" w:ascii="宋体" w:hAnsi="宋体" w:cs="宋体"/>
          <w:sz w:val="28"/>
          <w:szCs w:val="28"/>
          <w:highlight w:val="none"/>
        </w:rPr>
        <w:t>最后磋商报价）×价格权值（</w:t>
      </w:r>
      <w:r>
        <w:rPr>
          <w:rFonts w:ascii="宋体" w:hAnsi="宋体" w:cs="宋体"/>
          <w:sz w:val="28"/>
          <w:szCs w:val="28"/>
          <w:highlight w:val="none"/>
        </w:rPr>
        <w:t>10%</w:t>
      </w:r>
      <w:r>
        <w:rPr>
          <w:rFonts w:hint="eastAsia" w:ascii="宋体" w:hAnsi="宋体" w:cs="宋体"/>
          <w:sz w:val="28"/>
          <w:szCs w:val="28"/>
          <w:highlight w:val="none"/>
        </w:rPr>
        <w:t>）×</w:t>
      </w:r>
      <w:r>
        <w:rPr>
          <w:rFonts w:ascii="宋体" w:hAnsi="宋体" w:cs="宋体"/>
          <w:sz w:val="28"/>
          <w:szCs w:val="28"/>
          <w:highlight w:val="none"/>
        </w:rPr>
        <w:t>100</w:t>
      </w:r>
    </w:p>
    <w:p>
      <w:pPr>
        <w:spacing w:line="360" w:lineRule="auto"/>
        <w:ind w:firstLine="562" w:firstLineChars="200"/>
        <w:rPr>
          <w:rFonts w:ascii="宋体"/>
          <w:b/>
          <w:bCs/>
          <w:sz w:val="28"/>
          <w:szCs w:val="28"/>
          <w:highlight w:val="none"/>
        </w:rPr>
      </w:pPr>
      <w:r>
        <w:rPr>
          <w:rFonts w:hint="eastAsia" w:ascii="宋体" w:hAnsi="宋体" w:cs="宋体"/>
          <w:b/>
          <w:bCs/>
          <w:sz w:val="28"/>
          <w:szCs w:val="28"/>
          <w:highlight w:val="none"/>
        </w:rPr>
        <w:t>即满足磋商文件要求且最后报价最低的供应商的价格为磋商基准价。</w:t>
      </w:r>
    </w:p>
    <w:p>
      <w:pPr>
        <w:spacing w:line="360" w:lineRule="auto"/>
        <w:ind w:firstLine="562" w:firstLineChars="200"/>
        <w:rPr>
          <w:rFonts w:ascii="宋体"/>
          <w:b/>
          <w:bCs/>
          <w:sz w:val="28"/>
          <w:szCs w:val="28"/>
          <w:highlight w:val="none"/>
        </w:rPr>
      </w:pPr>
      <w:r>
        <w:rPr>
          <w:rFonts w:hint="eastAsia" w:ascii="宋体" w:hAnsi="宋体" w:cs="宋体"/>
          <w:b/>
          <w:bCs/>
          <w:sz w:val="28"/>
          <w:szCs w:val="28"/>
          <w:highlight w:val="none"/>
        </w:rPr>
        <w:t>注</w:t>
      </w:r>
      <w:r>
        <w:rPr>
          <w:rFonts w:ascii="宋体" w:hAnsi="宋体" w:cs="宋体"/>
          <w:b/>
          <w:bCs/>
          <w:sz w:val="28"/>
          <w:szCs w:val="28"/>
          <w:highlight w:val="none"/>
        </w:rPr>
        <w:t>:</w:t>
      </w:r>
      <w:r>
        <w:rPr>
          <w:rFonts w:hint="eastAsia" w:ascii="宋体" w:hAnsi="宋体" w:cs="宋体"/>
          <w:b/>
          <w:bCs/>
          <w:sz w:val="28"/>
          <w:szCs w:val="28"/>
          <w:highlight w:val="none"/>
        </w:rPr>
        <w:t>如评委认为供应商报价过低时，供应商应写出书面材料，详细说明报价低的原因并提供证据，书面材料交由全体评委审核并签署意见。</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按照财政部《政府采购促进中小企业发展暂行办法》（财库〔</w:t>
      </w:r>
      <w:r>
        <w:rPr>
          <w:rFonts w:ascii="宋体" w:hAnsi="宋体" w:cs="宋体"/>
          <w:sz w:val="28"/>
          <w:szCs w:val="28"/>
          <w:highlight w:val="none"/>
        </w:rPr>
        <w:t>2011</w:t>
      </w:r>
      <w:r>
        <w:rPr>
          <w:rFonts w:hint="eastAsia" w:ascii="宋体" w:hAnsi="宋体" w:cs="宋体"/>
          <w:sz w:val="28"/>
          <w:szCs w:val="28"/>
          <w:highlight w:val="none"/>
        </w:rPr>
        <w:t>〕</w:t>
      </w:r>
      <w:r>
        <w:rPr>
          <w:rFonts w:ascii="宋体" w:hAnsi="宋体" w:cs="宋体"/>
          <w:sz w:val="28"/>
          <w:szCs w:val="28"/>
          <w:highlight w:val="none"/>
        </w:rPr>
        <w:t>181</w:t>
      </w:r>
      <w:r>
        <w:rPr>
          <w:rFonts w:hint="eastAsia" w:ascii="宋体" w:hAnsi="宋体" w:cs="宋体"/>
          <w:sz w:val="28"/>
          <w:szCs w:val="28"/>
          <w:highlight w:val="none"/>
        </w:rPr>
        <w:t>号），对小型和微型企业产品的价格给予</w:t>
      </w:r>
      <w:r>
        <w:rPr>
          <w:rFonts w:ascii="宋体" w:hAnsi="宋体" w:cs="宋体"/>
          <w:sz w:val="28"/>
          <w:szCs w:val="28"/>
          <w:highlight w:val="none"/>
        </w:rPr>
        <w:t>7%</w:t>
      </w:r>
      <w:r>
        <w:rPr>
          <w:rFonts w:hint="eastAsia" w:ascii="宋体" w:hAnsi="宋体" w:cs="宋体"/>
          <w:sz w:val="28"/>
          <w:szCs w:val="28"/>
          <w:highlight w:val="none"/>
        </w:rPr>
        <w:t>的扣除，用扣除后的价格参与评审。供应商如符合“小型和微型企业”标准，应提供《中小企业声明函》和“国家企业信用信息公示系统”内“小微企业名录”中查询本企业查询截图等证明</w:t>
      </w:r>
      <w:r>
        <w:rPr>
          <w:rFonts w:hint="eastAsia" w:ascii="宋体" w:hAnsi="宋体" w:cs="宋体"/>
          <w:b/>
          <w:bCs/>
          <w:sz w:val="28"/>
          <w:szCs w:val="28"/>
          <w:highlight w:val="none"/>
        </w:rPr>
        <w:t>，</w:t>
      </w:r>
      <w:r>
        <w:rPr>
          <w:rFonts w:hint="eastAsia" w:ascii="宋体" w:hAnsi="宋体" w:cs="宋体"/>
          <w:sz w:val="28"/>
          <w:szCs w:val="28"/>
          <w:highlight w:val="none"/>
        </w:rPr>
        <w:t>《中小企业货物清单表》，提供证明资料不全者不予认定。</w:t>
      </w:r>
    </w:p>
    <w:p>
      <w:pPr>
        <w:pStyle w:val="13"/>
        <w:spacing w:line="360" w:lineRule="auto"/>
        <w:ind w:left="0" w:leftChars="0" w:firstLine="560" w:firstLineChars="200"/>
        <w:jc w:val="left"/>
        <w:rPr>
          <w:rFonts w:ascii="宋体" w:cs="宋体"/>
          <w:sz w:val="28"/>
          <w:szCs w:val="28"/>
          <w:highlight w:val="none"/>
        </w:rPr>
      </w:pPr>
      <w:r>
        <w:rPr>
          <w:rFonts w:hint="eastAsia" w:ascii="宋体" w:hAnsi="宋体" w:cs="宋体"/>
          <w:sz w:val="28"/>
          <w:szCs w:val="28"/>
          <w:highlight w:val="none"/>
        </w:rPr>
        <w:t>根据《关于政府采购支持监狱企业发展有关问题的通知》（财库</w:t>
      </w:r>
      <w:r>
        <w:rPr>
          <w:rFonts w:ascii="宋体" w:hAnsi="宋体" w:cs="宋体"/>
          <w:sz w:val="28"/>
          <w:szCs w:val="28"/>
          <w:highlight w:val="none"/>
        </w:rPr>
        <w:t xml:space="preserve">[2014]68 </w:t>
      </w:r>
      <w:r>
        <w:rPr>
          <w:rFonts w:hint="eastAsia" w:ascii="宋体" w:hAnsi="宋体" w:cs="宋体"/>
          <w:sz w:val="28"/>
          <w:szCs w:val="28"/>
          <w:highlight w:val="none"/>
        </w:rPr>
        <w:t>号）的要求，监狱和戒毒企业（以下简称监狱企业）视同小型、微型企业。须提供由省级以上监狱管理局、戒毒管理局（含新疆生产建设兵团）出具的属于监狱企业的证明文件。</w:t>
      </w:r>
    </w:p>
    <w:p>
      <w:pPr>
        <w:pStyle w:val="13"/>
        <w:spacing w:line="360" w:lineRule="auto"/>
        <w:ind w:left="0" w:leftChars="0" w:firstLine="560" w:firstLineChars="200"/>
        <w:jc w:val="left"/>
        <w:rPr>
          <w:rFonts w:ascii="宋体" w:cs="宋体"/>
          <w:sz w:val="28"/>
          <w:szCs w:val="28"/>
          <w:highlight w:val="none"/>
        </w:rPr>
      </w:pPr>
      <w:r>
        <w:rPr>
          <w:rFonts w:hint="eastAsia" w:ascii="宋体" w:hAnsi="宋体" w:cs="宋体"/>
          <w:sz w:val="28"/>
          <w:szCs w:val="28"/>
          <w:highlight w:val="none"/>
        </w:rPr>
        <w:t>根据《中国残疾人联合会关于促进残疾人就业政府采购政策的通知》（财库</w:t>
      </w:r>
      <w:r>
        <w:rPr>
          <w:rFonts w:ascii="宋体" w:hAnsi="宋体" w:cs="宋体"/>
          <w:sz w:val="28"/>
          <w:szCs w:val="28"/>
          <w:highlight w:val="none"/>
        </w:rPr>
        <w:t xml:space="preserve">[2017]141 </w:t>
      </w:r>
      <w:r>
        <w:rPr>
          <w:rFonts w:hint="eastAsia" w:ascii="宋体" w:hAnsi="宋体" w:cs="宋体"/>
          <w:sz w:val="28"/>
          <w:szCs w:val="28"/>
          <w:highlight w:val="none"/>
        </w:rPr>
        <w:t>号）的要求，残疾人福利性单位视同小型、微型企业，享受预留份额、评审中价格扣除等促进中小企业发展的政府采购政策。残疾人福利性单位属于小型、微型企业的，不重复享受政策。</w:t>
      </w:r>
    </w:p>
    <w:p>
      <w:pPr>
        <w:pStyle w:val="13"/>
        <w:spacing w:after="0" w:line="360" w:lineRule="auto"/>
        <w:ind w:left="0" w:leftChars="0"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rPr>
        <w:t>最低投标报价不是中标的唯一依据。</w:t>
      </w:r>
    </w:p>
    <w:p>
      <w:pPr>
        <w:pStyle w:val="13"/>
        <w:spacing w:after="0" w:line="360" w:lineRule="auto"/>
        <w:ind w:left="0" w:leftChars="0" w:firstLine="560" w:firstLineChars="200"/>
        <w:rPr>
          <w:rFonts w:hint="eastAsia" w:ascii="宋体" w:hAnsi="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cs="宋体"/>
          <w:sz w:val="28"/>
          <w:szCs w:val="28"/>
          <w:highlight w:val="none"/>
          <w:lang w:eastAsia="zh-CN"/>
        </w:rPr>
        <w:t>商务</w:t>
      </w:r>
      <w:r>
        <w:rPr>
          <w:rFonts w:hint="eastAsia" w:ascii="宋体" w:hAnsi="宋体" w:cs="宋体"/>
          <w:sz w:val="28"/>
          <w:szCs w:val="28"/>
          <w:highlight w:val="none"/>
        </w:rPr>
        <w:t>分值</w:t>
      </w:r>
      <w:r>
        <w:rPr>
          <w:rFonts w:hint="eastAsia" w:ascii="宋体" w:hAnsi="宋体" w:cs="宋体"/>
          <w:sz w:val="28"/>
          <w:szCs w:val="28"/>
          <w:highlight w:val="none"/>
          <w:lang w:val="en-US" w:eastAsia="zh-CN"/>
        </w:rPr>
        <w:t>40</w:t>
      </w:r>
      <w:r>
        <w:rPr>
          <w:rFonts w:hint="eastAsia" w:ascii="宋体" w:hAnsi="宋体" w:cs="宋体"/>
          <w:sz w:val="28"/>
          <w:szCs w:val="28"/>
          <w:highlight w:val="none"/>
        </w:rPr>
        <w:t>分</w:t>
      </w:r>
    </w:p>
    <w:tbl>
      <w:tblPr>
        <w:tblStyle w:val="24"/>
        <w:tblW w:w="9015" w:type="dxa"/>
        <w:tblInd w:w="380" w:type="dxa"/>
        <w:tblLayout w:type="fixed"/>
        <w:tblCellMar>
          <w:top w:w="0" w:type="dxa"/>
          <w:left w:w="108" w:type="dxa"/>
          <w:bottom w:w="0" w:type="dxa"/>
          <w:right w:w="108" w:type="dxa"/>
        </w:tblCellMar>
      </w:tblPr>
      <w:tblGrid>
        <w:gridCol w:w="1305"/>
        <w:gridCol w:w="1515"/>
        <w:gridCol w:w="5370"/>
        <w:gridCol w:w="825"/>
      </w:tblGrid>
      <w:tr>
        <w:tblPrEx>
          <w:tblCellMar>
            <w:top w:w="0" w:type="dxa"/>
            <w:left w:w="108" w:type="dxa"/>
            <w:bottom w:w="0" w:type="dxa"/>
            <w:right w:w="108" w:type="dxa"/>
          </w:tblCellMar>
        </w:tblPrEx>
        <w:trPr>
          <w:trHeight w:val="900" w:hRule="atLeast"/>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评分类别</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评审内容</w:t>
            </w:r>
          </w:p>
        </w:tc>
        <w:tc>
          <w:tcPr>
            <w:tcW w:w="53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评分标准</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分值</w:t>
            </w:r>
          </w:p>
        </w:tc>
      </w:tr>
      <w:tr>
        <w:tblPrEx>
          <w:tblCellMar>
            <w:top w:w="0" w:type="dxa"/>
            <w:left w:w="108" w:type="dxa"/>
            <w:bottom w:w="0" w:type="dxa"/>
            <w:right w:w="108" w:type="dxa"/>
          </w:tblCellMar>
        </w:tblPrEx>
        <w:trPr>
          <w:trHeight w:val="882" w:hRule="atLeast"/>
        </w:trPr>
        <w:tc>
          <w:tcPr>
            <w:tcW w:w="13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企业实力、信誉部分（5分）</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企业信誉能力</w:t>
            </w:r>
          </w:p>
        </w:tc>
        <w:tc>
          <w:tcPr>
            <w:tcW w:w="53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highlight w:val="none"/>
              </w:rPr>
            </w:pPr>
            <w:r>
              <w:rPr>
                <w:rFonts w:hint="eastAsia" w:ascii="宋体" w:hAnsi="宋体" w:cs="宋体"/>
                <w:sz w:val="28"/>
                <w:szCs w:val="28"/>
                <w:highlight w:val="none"/>
              </w:rPr>
              <w:t>★</w:t>
            </w:r>
            <w:r>
              <w:rPr>
                <w:rFonts w:hint="eastAsia" w:ascii="宋体" w:hAnsi="宋体" w:cs="宋体"/>
                <w:color w:val="000000"/>
                <w:kern w:val="0"/>
                <w:highlight w:val="none"/>
              </w:rPr>
              <w:t>企业信用评价为国家级AAA证书</w:t>
            </w:r>
            <w:r>
              <w:rPr>
                <w:rFonts w:hint="eastAsia" w:ascii="宋体" w:hAnsi="宋体" w:cs="宋体"/>
                <w:color w:val="000000"/>
                <w:kern w:val="0"/>
                <w:highlight w:val="none"/>
                <w:lang w:eastAsia="zh-CN"/>
              </w:rPr>
              <w:t>的</w:t>
            </w:r>
            <w:r>
              <w:rPr>
                <w:rFonts w:hint="eastAsia" w:ascii="宋体" w:hAnsi="宋体" w:cs="宋体"/>
                <w:color w:val="000000"/>
                <w:kern w:val="0"/>
                <w:highlight w:val="none"/>
              </w:rPr>
              <w:t>得2分，</w:t>
            </w:r>
            <w:r>
              <w:rPr>
                <w:rFonts w:hint="eastAsia" w:ascii="宋体" w:hAnsi="宋体" w:cs="宋体"/>
                <w:color w:val="000000"/>
                <w:kern w:val="0"/>
                <w:highlight w:val="none"/>
                <w:lang w:eastAsia="zh-CN"/>
              </w:rPr>
              <w:t>不提供</w:t>
            </w:r>
            <w:r>
              <w:rPr>
                <w:rFonts w:hint="eastAsia" w:ascii="宋体" w:hAnsi="宋体" w:cs="宋体"/>
                <w:color w:val="000000"/>
                <w:kern w:val="0"/>
                <w:highlight w:val="none"/>
              </w:rPr>
              <w:t>得0分。</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2</w:t>
            </w:r>
          </w:p>
        </w:tc>
      </w:tr>
      <w:tr>
        <w:tblPrEx>
          <w:tblCellMar>
            <w:top w:w="0" w:type="dxa"/>
            <w:left w:w="108" w:type="dxa"/>
            <w:bottom w:w="0" w:type="dxa"/>
            <w:right w:w="108" w:type="dxa"/>
          </w:tblCellMar>
        </w:tblPrEx>
        <w:trPr>
          <w:trHeight w:val="836"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1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企业体系认证</w:t>
            </w:r>
          </w:p>
        </w:tc>
        <w:tc>
          <w:tcPr>
            <w:tcW w:w="53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highlight w:val="none"/>
              </w:rPr>
            </w:pPr>
            <w:r>
              <w:rPr>
                <w:rFonts w:hint="eastAsia" w:ascii="宋体" w:hAnsi="宋体" w:cs="宋体"/>
                <w:sz w:val="28"/>
                <w:szCs w:val="28"/>
                <w:highlight w:val="none"/>
              </w:rPr>
              <w:t>★</w:t>
            </w:r>
            <w:r>
              <w:rPr>
                <w:rFonts w:hint="eastAsia" w:ascii="宋体" w:hAnsi="宋体" w:cs="宋体"/>
                <w:color w:val="000000"/>
                <w:kern w:val="0"/>
                <w:highlight w:val="none"/>
              </w:rPr>
              <w:t>已经取得ISO9000质量管理体系认证且运行情况良好，得2分；</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w:t>
            </w:r>
          </w:p>
        </w:tc>
      </w:tr>
      <w:tr>
        <w:tblPrEx>
          <w:tblCellMar>
            <w:top w:w="0" w:type="dxa"/>
            <w:left w:w="108" w:type="dxa"/>
            <w:bottom w:w="0" w:type="dxa"/>
            <w:right w:w="108" w:type="dxa"/>
          </w:tblCellMar>
        </w:tblPrEx>
        <w:trPr>
          <w:trHeight w:val="846" w:hRule="atLeast"/>
        </w:trPr>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1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53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highlight w:val="none"/>
              </w:rPr>
            </w:pPr>
            <w:r>
              <w:rPr>
                <w:rFonts w:hint="eastAsia" w:ascii="宋体" w:hAnsi="宋体" w:cs="宋体"/>
                <w:sz w:val="28"/>
                <w:szCs w:val="28"/>
                <w:highlight w:val="none"/>
              </w:rPr>
              <w:t>★</w:t>
            </w:r>
            <w:r>
              <w:rPr>
                <w:rFonts w:hint="eastAsia" w:ascii="宋体" w:hAnsi="宋体" w:cs="宋体"/>
                <w:color w:val="000000"/>
                <w:kern w:val="0"/>
                <w:highlight w:val="none"/>
              </w:rPr>
              <w:t>已经取得ISO14000环境管理体系认证且运行情况良好，得0.5分；</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r>
      <w:tr>
        <w:tblPrEx>
          <w:tblCellMar>
            <w:top w:w="0" w:type="dxa"/>
            <w:left w:w="108" w:type="dxa"/>
            <w:bottom w:w="0" w:type="dxa"/>
            <w:right w:w="108" w:type="dxa"/>
          </w:tblCellMar>
        </w:tblPrEx>
        <w:trPr>
          <w:trHeight w:val="834" w:hRule="atLeast"/>
        </w:trPr>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1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53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highlight w:val="none"/>
              </w:rPr>
            </w:pPr>
            <w:r>
              <w:rPr>
                <w:rFonts w:hint="eastAsia" w:ascii="宋体" w:hAnsi="宋体" w:cs="宋体"/>
                <w:sz w:val="28"/>
                <w:szCs w:val="28"/>
                <w:highlight w:val="none"/>
              </w:rPr>
              <w:t>★</w:t>
            </w:r>
            <w:r>
              <w:rPr>
                <w:rFonts w:hint="eastAsia" w:ascii="宋体" w:hAnsi="宋体" w:cs="宋体"/>
                <w:color w:val="000000"/>
                <w:kern w:val="0"/>
                <w:highlight w:val="none"/>
              </w:rPr>
              <w:t>已经取得OHSAS18000职业安全健康管理体系认证且运行情况良好，得0.5分。</w:t>
            </w: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r>
      <w:tr>
        <w:tblPrEx>
          <w:tblCellMar>
            <w:top w:w="0" w:type="dxa"/>
            <w:left w:w="108" w:type="dxa"/>
            <w:bottom w:w="0" w:type="dxa"/>
            <w:right w:w="108" w:type="dxa"/>
          </w:tblCellMar>
        </w:tblPrEx>
        <w:trPr>
          <w:trHeight w:val="900" w:hRule="atLeast"/>
        </w:trPr>
        <w:tc>
          <w:tcPr>
            <w:tcW w:w="130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highlight w:val="none"/>
              </w:rPr>
            </w:pPr>
            <w:r>
              <w:rPr>
                <w:rFonts w:ascii="宋体" w:hAnsi="宋体" w:cs="宋体"/>
                <w:color w:val="000000"/>
                <w:kern w:val="0"/>
                <w:highlight w:val="none"/>
              </w:rPr>
              <w:t>企业业绩部分</w:t>
            </w:r>
            <w:r>
              <w:rPr>
                <w:rFonts w:hint="eastAsia" w:ascii="宋体" w:hAnsi="宋体" w:cs="宋体"/>
                <w:color w:val="000000"/>
                <w:kern w:val="0"/>
                <w:highlight w:val="none"/>
              </w:rPr>
              <w:t>（35分）</w:t>
            </w:r>
          </w:p>
        </w:tc>
        <w:tc>
          <w:tcPr>
            <w:tcW w:w="1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类似项目业绩</w:t>
            </w:r>
          </w:p>
        </w:tc>
        <w:tc>
          <w:tcPr>
            <w:tcW w:w="5370"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5"/>
              </w:numPr>
              <w:rPr>
                <w:highlight w:val="none"/>
              </w:rPr>
            </w:pPr>
            <w:r>
              <w:rPr>
                <w:rFonts w:hint="eastAsia"/>
                <w:highlight w:val="none"/>
              </w:rPr>
              <w:t>近三年开展省级</w:t>
            </w:r>
            <w:r>
              <w:rPr>
                <w:rFonts w:hint="eastAsia"/>
                <w:highlight w:val="none"/>
                <w:lang w:eastAsia="zh-CN"/>
              </w:rPr>
              <w:t>（含省级）</w:t>
            </w:r>
            <w:r>
              <w:rPr>
                <w:rFonts w:hint="eastAsia"/>
                <w:highlight w:val="none"/>
              </w:rPr>
              <w:t>及以上医院财务收支或经济责任审计业绩5个并出具审计报告得5分，每增加一个得1分，最高得8分，有客户业绩评价表的得2分</w:t>
            </w:r>
            <w:r>
              <w:rPr>
                <w:rFonts w:hint="eastAsia"/>
                <w:highlight w:val="none"/>
                <w:lang w:eastAsia="zh-CN"/>
              </w:rPr>
              <w:t>，</w:t>
            </w:r>
            <w:r>
              <w:rPr>
                <w:rFonts w:hint="eastAsia"/>
                <w:highlight w:val="none"/>
                <w:lang w:val="en-US" w:eastAsia="zh-CN"/>
              </w:rPr>
              <w:t>本项最高得10分</w:t>
            </w:r>
            <w:r>
              <w:rPr>
                <w:rFonts w:hint="eastAsia"/>
                <w:highlight w:val="none"/>
              </w:rPr>
              <w:t>。</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10</w:t>
            </w:r>
          </w:p>
        </w:tc>
      </w:tr>
      <w:tr>
        <w:tblPrEx>
          <w:tblCellMar>
            <w:top w:w="0" w:type="dxa"/>
            <w:left w:w="108" w:type="dxa"/>
            <w:bottom w:w="0" w:type="dxa"/>
            <w:right w:w="108" w:type="dxa"/>
          </w:tblCellMar>
        </w:tblPrEx>
        <w:trPr>
          <w:trHeight w:val="900" w:hRule="atLeast"/>
        </w:trPr>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1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537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auto"/>
                <w:kern w:val="0"/>
                <w:highlight w:val="none"/>
              </w:rPr>
            </w:pPr>
            <w:r>
              <w:rPr>
                <w:rFonts w:hint="eastAsia" w:ascii="宋体" w:hAnsi="宋体" w:cs="宋体"/>
                <w:color w:val="auto"/>
                <w:kern w:val="0"/>
                <w:highlight w:val="none"/>
              </w:rPr>
              <w:t>（2）近三年开展学校财务收支业绩5个并出具审计报告得5分，每增加一个得1分，最高</w:t>
            </w:r>
            <w:r>
              <w:rPr>
                <w:rFonts w:hint="eastAsia" w:ascii="宋体" w:hAnsi="宋体" w:cs="宋体"/>
                <w:color w:val="auto"/>
                <w:kern w:val="0"/>
                <w:highlight w:val="none"/>
                <w:lang w:eastAsia="zh-CN"/>
              </w:rPr>
              <w:t>得</w:t>
            </w:r>
            <w:r>
              <w:rPr>
                <w:rFonts w:hint="eastAsia" w:ascii="宋体" w:hAnsi="宋体" w:cs="宋体"/>
                <w:color w:val="auto"/>
                <w:kern w:val="0"/>
                <w:highlight w:val="none"/>
              </w:rPr>
              <w:t>8分，有客户业绩评价表的得2分</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本项最高得10分</w:t>
            </w:r>
            <w:r>
              <w:rPr>
                <w:rFonts w:hint="eastAsia" w:ascii="宋体" w:hAnsi="宋体" w:cs="宋体"/>
                <w:color w:val="auto"/>
                <w:kern w:val="0"/>
                <w:highlight w:val="none"/>
              </w:rPr>
              <w:t>。</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10</w:t>
            </w:r>
          </w:p>
        </w:tc>
      </w:tr>
      <w:tr>
        <w:tblPrEx>
          <w:tblCellMar>
            <w:top w:w="0" w:type="dxa"/>
            <w:left w:w="108" w:type="dxa"/>
            <w:bottom w:w="0" w:type="dxa"/>
            <w:right w:w="108" w:type="dxa"/>
          </w:tblCellMar>
        </w:tblPrEx>
        <w:trPr>
          <w:trHeight w:val="900" w:hRule="atLeast"/>
        </w:trPr>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1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5370" w:type="dxa"/>
            <w:tcBorders>
              <w:top w:val="nil"/>
              <w:left w:val="nil"/>
              <w:bottom w:val="single" w:color="auto" w:sz="4" w:space="0"/>
              <w:right w:val="single" w:color="auto" w:sz="4" w:space="0"/>
            </w:tcBorders>
            <w:shd w:val="clear" w:color="auto" w:fill="auto"/>
            <w:vAlign w:val="center"/>
          </w:tcPr>
          <w:p>
            <w:pPr>
              <w:bidi w:val="0"/>
              <w:rPr>
                <w:rFonts w:ascii="宋体" w:hAnsi="宋体" w:cs="宋体"/>
                <w:color w:val="auto"/>
                <w:kern w:val="0"/>
                <w:highlight w:val="none"/>
              </w:rPr>
            </w:pPr>
            <w:r>
              <w:rPr>
                <w:rFonts w:hint="eastAsia" w:ascii="宋体" w:hAnsi="宋体" w:cs="宋体"/>
                <w:color w:val="auto"/>
                <w:kern w:val="0"/>
                <w:highlight w:val="none"/>
              </w:rPr>
              <w:t>（3）近三年开展学校处级以上干部经济责任审计业绩10个并出具审计报告得5分，每增加一个得1分，最高</w:t>
            </w:r>
            <w:r>
              <w:rPr>
                <w:rFonts w:hint="eastAsia" w:ascii="宋体" w:hAnsi="宋体" w:cs="宋体"/>
                <w:color w:val="auto"/>
                <w:kern w:val="0"/>
                <w:highlight w:val="none"/>
                <w:lang w:eastAsia="zh-CN"/>
              </w:rPr>
              <w:t>得</w:t>
            </w:r>
            <w:r>
              <w:rPr>
                <w:rFonts w:hint="eastAsia" w:ascii="宋体" w:hAnsi="宋体" w:cs="宋体"/>
                <w:color w:val="auto"/>
                <w:kern w:val="0"/>
                <w:highlight w:val="none"/>
              </w:rPr>
              <w:t>8分，有客户业绩评价表的得2分</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本项最高得10分</w:t>
            </w:r>
            <w:r>
              <w:rPr>
                <w:rFonts w:hint="eastAsia" w:ascii="宋体" w:hAnsi="宋体" w:cs="宋体"/>
                <w:color w:val="auto"/>
                <w:kern w:val="0"/>
                <w:highlight w:val="none"/>
              </w:rPr>
              <w:t>。</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10</w:t>
            </w:r>
          </w:p>
        </w:tc>
      </w:tr>
      <w:tr>
        <w:tblPrEx>
          <w:tblCellMar>
            <w:top w:w="0" w:type="dxa"/>
            <w:left w:w="108" w:type="dxa"/>
            <w:bottom w:w="0" w:type="dxa"/>
            <w:right w:w="108" w:type="dxa"/>
          </w:tblCellMar>
        </w:tblPrEx>
        <w:trPr>
          <w:trHeight w:val="900" w:hRule="atLeast"/>
        </w:trPr>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1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53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highlight w:val="none"/>
              </w:rPr>
            </w:pPr>
            <w:r>
              <w:rPr>
                <w:rFonts w:hint="eastAsia" w:ascii="宋体" w:hAnsi="宋体" w:cs="宋体"/>
                <w:color w:val="auto"/>
                <w:kern w:val="0"/>
                <w:highlight w:val="none"/>
              </w:rPr>
              <w:t>（4）近三年开展事业单位财务收支审计单个项目</w:t>
            </w:r>
            <w:r>
              <w:rPr>
                <w:rFonts w:hint="eastAsia" w:ascii="宋体" w:hAnsi="宋体" w:cs="宋体"/>
                <w:color w:val="auto"/>
                <w:kern w:val="0"/>
                <w:highlight w:val="none"/>
                <w:lang w:val="en-US" w:eastAsia="zh-CN"/>
              </w:rPr>
              <w:t>年度收入</w:t>
            </w:r>
            <w:r>
              <w:rPr>
                <w:rFonts w:hint="eastAsia" w:ascii="宋体" w:hAnsi="宋体" w:cs="宋体"/>
                <w:color w:val="auto"/>
                <w:kern w:val="0"/>
                <w:highlight w:val="none"/>
              </w:rPr>
              <w:t>金额在5亿元以上或医院财务收支审计单个项目</w:t>
            </w:r>
            <w:r>
              <w:rPr>
                <w:rFonts w:hint="eastAsia" w:ascii="宋体" w:hAnsi="宋体" w:cs="宋体"/>
                <w:color w:val="auto"/>
                <w:kern w:val="0"/>
                <w:highlight w:val="none"/>
                <w:lang w:val="en-US" w:eastAsia="zh-CN"/>
              </w:rPr>
              <w:t>年度收入</w:t>
            </w:r>
            <w:r>
              <w:rPr>
                <w:rFonts w:hint="eastAsia" w:ascii="宋体" w:hAnsi="宋体" w:cs="宋体"/>
                <w:color w:val="auto"/>
                <w:kern w:val="0"/>
                <w:highlight w:val="none"/>
              </w:rPr>
              <w:t>金额在10亿元以上业绩5个并出具审计报告</w:t>
            </w:r>
            <w:r>
              <w:rPr>
                <w:rFonts w:hint="eastAsia" w:ascii="宋体" w:hAnsi="宋体" w:cs="宋体"/>
                <w:color w:val="auto"/>
                <w:kern w:val="0"/>
                <w:highlight w:val="none"/>
                <w:lang w:val="en-US" w:eastAsia="zh-CN"/>
              </w:rPr>
              <w:t>的</w:t>
            </w:r>
            <w:r>
              <w:rPr>
                <w:rFonts w:hint="eastAsia" w:ascii="宋体" w:hAnsi="宋体" w:cs="宋体"/>
                <w:color w:val="auto"/>
                <w:kern w:val="0"/>
                <w:highlight w:val="none"/>
              </w:rPr>
              <w:t>得3分，每增加一个得1分，</w:t>
            </w:r>
            <w:r>
              <w:rPr>
                <w:rFonts w:hint="eastAsia" w:ascii="宋体" w:hAnsi="宋体" w:cs="宋体"/>
                <w:color w:val="auto"/>
                <w:kern w:val="0"/>
                <w:highlight w:val="none"/>
                <w:lang w:val="en-US" w:eastAsia="zh-CN"/>
              </w:rPr>
              <w:t>本项</w:t>
            </w:r>
            <w:r>
              <w:rPr>
                <w:rFonts w:hint="eastAsia" w:ascii="宋体" w:hAnsi="宋体" w:cs="宋体"/>
                <w:color w:val="auto"/>
                <w:kern w:val="0"/>
                <w:highlight w:val="none"/>
              </w:rPr>
              <w:t>最高</w:t>
            </w:r>
            <w:r>
              <w:rPr>
                <w:rFonts w:hint="eastAsia" w:ascii="宋体" w:hAnsi="宋体" w:cs="宋体"/>
                <w:color w:val="auto"/>
                <w:kern w:val="0"/>
                <w:highlight w:val="none"/>
                <w:lang w:eastAsia="zh-CN"/>
              </w:rPr>
              <w:t>得</w:t>
            </w:r>
            <w:r>
              <w:rPr>
                <w:rFonts w:hint="eastAsia" w:ascii="宋体" w:hAnsi="宋体" w:cs="宋体"/>
                <w:color w:val="auto"/>
                <w:kern w:val="0"/>
                <w:highlight w:val="none"/>
              </w:rPr>
              <w:t>5分。</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5</w:t>
            </w:r>
          </w:p>
        </w:tc>
      </w:tr>
      <w:tr>
        <w:tblPrEx>
          <w:tblCellMar>
            <w:top w:w="0" w:type="dxa"/>
            <w:left w:w="108" w:type="dxa"/>
            <w:bottom w:w="0" w:type="dxa"/>
            <w:right w:w="108" w:type="dxa"/>
          </w:tblCellMar>
        </w:tblPrEx>
        <w:trPr>
          <w:trHeight w:val="1200" w:hRule="atLeast"/>
        </w:trPr>
        <w:tc>
          <w:tcPr>
            <w:tcW w:w="901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themeColor="text1"/>
                <w:kern w:val="0"/>
                <w:highlight w:val="none"/>
                <w:lang w:eastAsia="zh-CN"/>
              </w:rPr>
            </w:pPr>
            <w:r>
              <w:rPr>
                <w:rFonts w:hint="eastAsia" w:ascii="宋体" w:hAnsi="宋体" w:eastAsia="宋体" w:cs="宋体"/>
                <w:b/>
                <w:bCs/>
                <w:color w:val="000000" w:themeColor="text1"/>
                <w:kern w:val="0"/>
                <w:highlight w:val="none"/>
              </w:rPr>
              <w:t>①</w:t>
            </w:r>
            <w:r>
              <w:rPr>
                <w:rFonts w:hint="eastAsia" w:ascii="宋体" w:hAnsi="宋体" w:cs="宋体"/>
                <w:b/>
                <w:bCs/>
                <w:color w:val="000000" w:themeColor="text1"/>
                <w:kern w:val="0"/>
                <w:highlight w:val="none"/>
              </w:rPr>
              <w:t>以上财务收支审计及经济责任审计业绩证明资料需提供甲乙双方签订的业务约定书或合同复印件（至少包含合同关键页）、带有审计报告文号及注册会计师签字盖章的相关页复印件</w:t>
            </w:r>
            <w:r>
              <w:rPr>
                <w:rFonts w:hint="eastAsia" w:ascii="宋体" w:hAnsi="宋体" w:cs="宋体"/>
                <w:b/>
                <w:bCs/>
                <w:color w:val="000000" w:themeColor="text1"/>
                <w:kern w:val="0"/>
                <w:highlight w:val="none"/>
                <w:lang w:eastAsia="zh-CN"/>
              </w:rPr>
              <w:t>；</w:t>
            </w:r>
          </w:p>
          <w:p>
            <w:pPr>
              <w:widowControl/>
              <w:jc w:val="left"/>
              <w:rPr>
                <w:rFonts w:ascii="宋体" w:hAnsi="宋体" w:cs="宋体"/>
                <w:color w:val="000000"/>
                <w:kern w:val="0"/>
                <w:highlight w:val="none"/>
              </w:rPr>
            </w:pPr>
            <w:r>
              <w:rPr>
                <w:rFonts w:hint="eastAsia" w:ascii="宋体" w:hAnsi="宋体" w:cs="宋体"/>
                <w:b/>
                <w:bCs/>
                <w:color w:val="000000" w:themeColor="text1"/>
                <w:kern w:val="0"/>
                <w:highlight w:val="none"/>
              </w:rPr>
              <w:t>★</w:t>
            </w:r>
            <w:r>
              <w:rPr>
                <w:rFonts w:hint="eastAsia" w:ascii="宋体" w:hAnsi="宋体" w:eastAsia="宋体" w:cs="宋体"/>
                <w:b/>
                <w:bCs/>
                <w:color w:val="000000" w:themeColor="text1"/>
                <w:kern w:val="0"/>
                <w:highlight w:val="none"/>
              </w:rPr>
              <w:t>②</w:t>
            </w:r>
            <w:r>
              <w:rPr>
                <w:rFonts w:hint="eastAsia" w:ascii="宋体" w:hAnsi="宋体" w:cs="宋体"/>
                <w:b/>
                <w:bCs/>
                <w:color w:val="000000" w:themeColor="text1"/>
                <w:kern w:val="0"/>
                <w:highlight w:val="none"/>
              </w:rPr>
              <w:t>客户评价表现场开标时需提供原件复核。</w:t>
            </w:r>
          </w:p>
        </w:tc>
      </w:tr>
    </w:tbl>
    <w:p>
      <w:pPr>
        <w:pStyle w:val="13"/>
        <w:spacing w:after="0" w:line="360" w:lineRule="auto"/>
        <w:ind w:left="0" w:leftChars="0" w:firstLine="280" w:firstLineChars="1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4.技术分值50分</w:t>
      </w:r>
    </w:p>
    <w:tbl>
      <w:tblPr>
        <w:tblStyle w:val="24"/>
        <w:tblW w:w="9015" w:type="dxa"/>
        <w:tblInd w:w="380" w:type="dxa"/>
        <w:tblLayout w:type="fixed"/>
        <w:tblCellMar>
          <w:top w:w="0" w:type="dxa"/>
          <w:left w:w="108" w:type="dxa"/>
          <w:bottom w:w="0" w:type="dxa"/>
          <w:right w:w="108" w:type="dxa"/>
        </w:tblCellMar>
      </w:tblPr>
      <w:tblGrid>
        <w:gridCol w:w="1305"/>
        <w:gridCol w:w="1515"/>
        <w:gridCol w:w="5370"/>
        <w:gridCol w:w="825"/>
      </w:tblGrid>
      <w:tr>
        <w:tblPrEx>
          <w:tblCellMar>
            <w:top w:w="0" w:type="dxa"/>
            <w:left w:w="108" w:type="dxa"/>
            <w:bottom w:w="0" w:type="dxa"/>
            <w:right w:w="108" w:type="dxa"/>
          </w:tblCellMar>
        </w:tblPrEx>
        <w:trPr>
          <w:trHeight w:val="900" w:hRule="atLeast"/>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评分类别</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评审内容</w:t>
            </w:r>
          </w:p>
        </w:tc>
        <w:tc>
          <w:tcPr>
            <w:tcW w:w="53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评分标准</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highlight w:val="none"/>
              </w:rPr>
            </w:pPr>
            <w:r>
              <w:rPr>
                <w:rFonts w:hint="eastAsia" w:ascii="宋体" w:hAnsi="宋体" w:cs="宋体"/>
                <w:b/>
                <w:bCs/>
                <w:color w:val="000000"/>
                <w:kern w:val="0"/>
                <w:highlight w:val="none"/>
              </w:rPr>
              <w:t>分值</w:t>
            </w:r>
          </w:p>
        </w:tc>
      </w:tr>
      <w:tr>
        <w:tblPrEx>
          <w:tblCellMar>
            <w:top w:w="0" w:type="dxa"/>
            <w:left w:w="108" w:type="dxa"/>
            <w:bottom w:w="0" w:type="dxa"/>
            <w:right w:w="108" w:type="dxa"/>
          </w:tblCellMar>
        </w:tblPrEx>
        <w:trPr>
          <w:trHeight w:val="1260" w:hRule="atLeast"/>
        </w:trPr>
        <w:tc>
          <w:tcPr>
            <w:tcW w:w="13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项目管理及机购部分（30分）</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项目经理</w:t>
            </w:r>
          </w:p>
        </w:tc>
        <w:tc>
          <w:tcPr>
            <w:tcW w:w="5370"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000000" w:themeColor="text1"/>
                <w:kern w:val="0"/>
                <w:highlight w:val="none"/>
                <w:lang w:val="en-US" w:eastAsia="zh-CN"/>
              </w:rPr>
            </w:pPr>
            <w:r>
              <w:rPr>
                <w:rFonts w:hint="eastAsia" w:ascii="宋体" w:hAnsi="宋体" w:cs="宋体"/>
                <w:color w:val="000000" w:themeColor="text1"/>
                <w:kern w:val="0"/>
                <w:highlight w:val="none"/>
              </w:rPr>
              <w:t>项目现场负责人(项目经理）具有15年以上审计工作经验，且具有注册会计师和高级会计师资格，得10分；</w:t>
            </w:r>
            <w:r>
              <w:rPr>
                <w:rFonts w:hint="eastAsia" w:ascii="宋体" w:hAnsi="宋体" w:cs="宋体"/>
                <w:color w:val="000000" w:themeColor="text1"/>
                <w:kern w:val="0"/>
                <w:highlight w:val="none"/>
                <w:lang w:eastAsia="zh-CN"/>
              </w:rPr>
              <w:t>提</w:t>
            </w:r>
            <w:r>
              <w:rPr>
                <w:rFonts w:hint="eastAsia" w:ascii="宋体" w:hAnsi="宋体" w:cs="宋体"/>
                <w:color w:val="auto"/>
                <w:kern w:val="0"/>
                <w:highlight w:val="none"/>
                <w:lang w:eastAsia="zh-CN"/>
              </w:rPr>
              <w:t>供</w:t>
            </w:r>
            <w:r>
              <w:rPr>
                <w:rFonts w:hint="eastAsia" w:ascii="宋体" w:hAnsi="宋体" w:cs="宋体"/>
                <w:color w:val="auto"/>
                <w:kern w:val="0"/>
                <w:highlight w:val="none"/>
              </w:rPr>
              <w:t>处级</w:t>
            </w:r>
            <w:r>
              <w:rPr>
                <w:rFonts w:hint="eastAsia" w:ascii="宋体" w:hAnsi="宋体" w:cs="宋体"/>
                <w:color w:val="auto"/>
                <w:kern w:val="0"/>
                <w:highlight w:val="none"/>
                <w:lang w:val="en-US" w:eastAsia="zh-CN"/>
              </w:rPr>
              <w:t>及</w:t>
            </w:r>
            <w:r>
              <w:rPr>
                <w:rFonts w:hint="eastAsia" w:ascii="宋体" w:hAnsi="宋体" w:cs="宋体"/>
                <w:color w:val="auto"/>
                <w:kern w:val="0"/>
                <w:highlight w:val="none"/>
              </w:rPr>
              <w:t>以上</w:t>
            </w:r>
            <w:r>
              <w:rPr>
                <w:rFonts w:hint="eastAsia" w:ascii="宋体" w:hAnsi="宋体" w:cs="宋体"/>
                <w:color w:val="auto"/>
                <w:kern w:val="0"/>
                <w:highlight w:val="none"/>
                <w:lang w:val="en-US" w:eastAsia="zh-CN"/>
              </w:rPr>
              <w:t>干部</w:t>
            </w:r>
            <w:r>
              <w:rPr>
                <w:rFonts w:hint="eastAsia" w:ascii="宋体" w:hAnsi="宋体" w:cs="宋体"/>
                <w:color w:val="auto"/>
                <w:kern w:val="0"/>
                <w:highlight w:val="none"/>
              </w:rPr>
              <w:t>经济责任审计业绩5个得5分；</w:t>
            </w:r>
            <w:r>
              <w:rPr>
                <w:rFonts w:hint="eastAsia" w:ascii="宋体" w:hAnsi="宋体" w:cs="宋体"/>
                <w:color w:val="auto"/>
                <w:kern w:val="0"/>
                <w:highlight w:val="none"/>
                <w:lang w:eastAsia="zh-CN"/>
              </w:rPr>
              <w:t>本项最高得</w:t>
            </w:r>
            <w:r>
              <w:rPr>
                <w:rFonts w:hint="eastAsia" w:ascii="宋体" w:hAnsi="宋体" w:cs="宋体"/>
                <w:color w:val="auto"/>
                <w:kern w:val="0"/>
                <w:highlight w:val="none"/>
                <w:lang w:val="en-US" w:eastAsia="zh-CN"/>
              </w:rPr>
              <w:t>15分。</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15</w:t>
            </w:r>
          </w:p>
        </w:tc>
      </w:tr>
      <w:tr>
        <w:tblPrEx>
          <w:tblCellMar>
            <w:top w:w="0" w:type="dxa"/>
            <w:left w:w="108" w:type="dxa"/>
            <w:bottom w:w="0" w:type="dxa"/>
            <w:right w:w="108" w:type="dxa"/>
          </w:tblCellMar>
        </w:tblPrEx>
        <w:trPr>
          <w:trHeight w:val="900" w:hRule="atLeast"/>
        </w:trPr>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项目团队专业配备</w:t>
            </w:r>
          </w:p>
        </w:tc>
        <w:tc>
          <w:tcPr>
            <w:tcW w:w="537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highlight w:val="none"/>
                <w:lang w:eastAsia="zh-CN"/>
              </w:rPr>
            </w:pPr>
            <w:r>
              <w:rPr>
                <w:rFonts w:hint="eastAsia" w:ascii="宋体" w:hAnsi="宋体" w:cs="宋体"/>
                <w:color w:val="000000"/>
                <w:kern w:val="0"/>
                <w:highlight w:val="none"/>
              </w:rPr>
              <w:t>项目组</w:t>
            </w:r>
            <w:r>
              <w:rPr>
                <w:rFonts w:hint="eastAsia" w:ascii="宋体" w:hAnsi="宋体" w:cs="宋体"/>
                <w:color w:val="000000"/>
                <w:kern w:val="0"/>
                <w:highlight w:val="none"/>
                <w:lang w:eastAsia="zh-CN"/>
              </w:rPr>
              <w:t>成</w:t>
            </w:r>
            <w:r>
              <w:rPr>
                <w:rFonts w:hint="eastAsia" w:ascii="宋体" w:hAnsi="宋体" w:cs="宋体"/>
                <w:color w:val="000000"/>
                <w:kern w:val="0"/>
                <w:highlight w:val="none"/>
                <w:lang w:val="en-US" w:eastAsia="zh-CN"/>
              </w:rPr>
              <w:t>成</w:t>
            </w:r>
            <w:r>
              <w:rPr>
                <w:rFonts w:hint="eastAsia" w:ascii="宋体" w:hAnsi="宋体" w:cs="宋体"/>
                <w:color w:val="000000"/>
                <w:kern w:val="0"/>
                <w:highlight w:val="none"/>
              </w:rPr>
              <w:t>员</w:t>
            </w:r>
            <w:r>
              <w:rPr>
                <w:rFonts w:hint="eastAsia" w:ascii="宋体" w:hAnsi="宋体" w:cs="宋体"/>
                <w:color w:val="000000"/>
                <w:kern w:val="0"/>
                <w:highlight w:val="none"/>
                <w:lang w:val="en-US" w:eastAsia="zh-CN"/>
              </w:rPr>
              <w:t>在</w:t>
            </w:r>
            <w:r>
              <w:rPr>
                <w:rFonts w:hint="eastAsia" w:ascii="宋体" w:hAnsi="宋体" w:cs="宋体"/>
                <w:color w:val="000000"/>
                <w:kern w:val="0"/>
                <w:highlight w:val="none"/>
              </w:rPr>
              <w:t>配备10名具有财务收支审计或经济责任审计经验注册会计师</w:t>
            </w:r>
            <w:r>
              <w:rPr>
                <w:rFonts w:hint="eastAsia" w:ascii="宋体" w:hAnsi="宋体" w:cs="宋体"/>
                <w:color w:val="000000"/>
                <w:kern w:val="0"/>
                <w:highlight w:val="none"/>
                <w:lang w:val="en-US" w:eastAsia="zh-CN"/>
              </w:rPr>
              <w:t>基础上</w:t>
            </w:r>
            <w:r>
              <w:rPr>
                <w:rFonts w:hint="eastAsia" w:ascii="宋体" w:hAnsi="宋体" w:cs="宋体"/>
                <w:color w:val="000000"/>
                <w:kern w:val="0"/>
                <w:highlight w:val="none"/>
              </w:rPr>
              <w:t>，每增加一名注册会计师</w:t>
            </w:r>
            <w:r>
              <w:rPr>
                <w:rFonts w:hint="eastAsia" w:ascii="宋体" w:hAnsi="宋体" w:cs="宋体"/>
                <w:color w:val="000000"/>
                <w:kern w:val="0"/>
                <w:highlight w:val="none"/>
                <w:lang w:eastAsia="zh-CN"/>
              </w:rPr>
              <w:t>并</w:t>
            </w:r>
            <w:r>
              <w:rPr>
                <w:rFonts w:hint="eastAsia" w:ascii="宋体" w:hAnsi="宋体" w:cs="宋体"/>
                <w:color w:val="000000"/>
                <w:kern w:val="0"/>
                <w:highlight w:val="none"/>
              </w:rPr>
              <w:t>具有3年以上审计工作经验</w:t>
            </w:r>
            <w:r>
              <w:rPr>
                <w:rFonts w:hint="eastAsia" w:ascii="宋体" w:hAnsi="宋体" w:cs="宋体"/>
                <w:color w:val="000000"/>
                <w:kern w:val="0"/>
                <w:highlight w:val="none"/>
                <w:lang w:eastAsia="zh-CN"/>
              </w:rPr>
              <w:t>的</w:t>
            </w:r>
            <w:r>
              <w:rPr>
                <w:rFonts w:hint="eastAsia" w:ascii="宋体" w:hAnsi="宋体" w:cs="宋体"/>
                <w:color w:val="000000"/>
                <w:kern w:val="0"/>
                <w:highlight w:val="none"/>
              </w:rPr>
              <w:t>得2分，</w:t>
            </w:r>
            <w:r>
              <w:rPr>
                <w:rFonts w:hint="eastAsia" w:ascii="宋体" w:hAnsi="宋体" w:cs="宋体"/>
                <w:color w:val="000000"/>
                <w:kern w:val="0"/>
                <w:highlight w:val="none"/>
                <w:lang w:eastAsia="zh-CN"/>
              </w:rPr>
              <w:t>本项</w:t>
            </w:r>
            <w:r>
              <w:rPr>
                <w:rFonts w:hint="eastAsia" w:ascii="宋体" w:hAnsi="宋体" w:cs="宋体"/>
                <w:color w:val="000000"/>
                <w:kern w:val="0"/>
                <w:highlight w:val="none"/>
              </w:rPr>
              <w:t>最高得10分。</w:t>
            </w:r>
            <w:r>
              <w:rPr>
                <w:rFonts w:hint="eastAsia" w:ascii="宋体" w:hAnsi="宋体" w:cs="宋体"/>
                <w:color w:val="000000"/>
                <w:kern w:val="0"/>
                <w:highlight w:val="none"/>
                <w:lang w:eastAsia="zh-CN"/>
              </w:rPr>
              <w:t>（需提供</w:t>
            </w:r>
            <w:r>
              <w:rPr>
                <w:rFonts w:hint="eastAsia" w:ascii="宋体" w:hAnsi="宋体" w:cs="宋体"/>
                <w:color w:val="000000"/>
                <w:kern w:val="0"/>
                <w:highlight w:val="none"/>
              </w:rPr>
              <w:t>由该注册会计师签字并盖章的审计报告</w:t>
            </w:r>
            <w:r>
              <w:rPr>
                <w:rFonts w:hint="eastAsia" w:ascii="宋体" w:hAnsi="宋体" w:cs="宋体"/>
                <w:color w:val="000000"/>
                <w:kern w:val="0"/>
                <w:highlight w:val="none"/>
                <w:lang w:eastAsia="zh-CN"/>
              </w:rPr>
              <w:t>）</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w:t>
            </w:r>
          </w:p>
        </w:tc>
      </w:tr>
      <w:tr>
        <w:tblPrEx>
          <w:tblCellMar>
            <w:top w:w="0" w:type="dxa"/>
            <w:left w:w="108" w:type="dxa"/>
            <w:bottom w:w="0" w:type="dxa"/>
            <w:right w:w="108" w:type="dxa"/>
          </w:tblCellMar>
        </w:tblPrEx>
        <w:trPr>
          <w:trHeight w:val="675" w:hRule="atLeast"/>
        </w:trPr>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中级及以上职称</w:t>
            </w:r>
          </w:p>
        </w:tc>
        <w:tc>
          <w:tcPr>
            <w:tcW w:w="53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highlight w:val="none"/>
              </w:rPr>
            </w:pPr>
            <w:r>
              <w:rPr>
                <w:rFonts w:hint="eastAsia" w:ascii="宋体" w:hAnsi="宋体" w:cs="宋体"/>
                <w:color w:val="000000"/>
                <w:kern w:val="0"/>
                <w:highlight w:val="none"/>
              </w:rPr>
              <w:t>拟投入所有人员具有中级以上资格得5分；每低于5%扣0.5分，扣完为止。</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5</w:t>
            </w:r>
          </w:p>
        </w:tc>
      </w:tr>
      <w:tr>
        <w:tblPrEx>
          <w:tblCellMar>
            <w:top w:w="0" w:type="dxa"/>
            <w:left w:w="108" w:type="dxa"/>
            <w:bottom w:w="0" w:type="dxa"/>
            <w:right w:w="108" w:type="dxa"/>
          </w:tblCellMar>
        </w:tblPrEx>
        <w:trPr>
          <w:trHeight w:val="730" w:hRule="atLeast"/>
        </w:trPr>
        <w:tc>
          <w:tcPr>
            <w:tcW w:w="13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技术部分（20分）</w:t>
            </w:r>
          </w:p>
        </w:tc>
        <w:tc>
          <w:tcPr>
            <w:tcW w:w="1515"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审计方案</w:t>
            </w:r>
          </w:p>
        </w:tc>
        <w:tc>
          <w:tcPr>
            <w:tcW w:w="53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highlight w:val="none"/>
              </w:rPr>
            </w:pPr>
            <w:r>
              <w:rPr>
                <w:rFonts w:hint="eastAsia" w:ascii="宋体" w:hAnsi="宋体" w:cs="宋体"/>
                <w:color w:val="000000"/>
                <w:kern w:val="0"/>
                <w:highlight w:val="none"/>
              </w:rPr>
              <w:t>医院财务收支及经责审计方案全面、合理，得8分</w:t>
            </w: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方案较全面、较合理得4分；方案不合理、不全面得0分</w:t>
            </w:r>
            <w:r>
              <w:rPr>
                <w:rFonts w:hint="eastAsia" w:ascii="宋体" w:hAnsi="宋体" w:cs="宋体"/>
                <w:color w:val="000000"/>
                <w:kern w:val="0"/>
                <w:highlight w:val="none"/>
                <w:lang w:eastAsia="zh-CN"/>
              </w:rPr>
              <w:t>。</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highlight w:val="none"/>
                <w:lang w:eastAsia="zh-CN"/>
              </w:rPr>
            </w:pPr>
            <w:r>
              <w:rPr>
                <w:rFonts w:hint="eastAsia" w:ascii="宋体" w:hAnsi="宋体" w:cs="宋体"/>
                <w:color w:val="000000"/>
                <w:kern w:val="0"/>
                <w:highlight w:val="none"/>
                <w:lang w:val="en-US" w:eastAsia="zh-CN"/>
              </w:rPr>
              <w:t>8</w:t>
            </w:r>
          </w:p>
        </w:tc>
      </w:tr>
      <w:tr>
        <w:tblPrEx>
          <w:tblCellMar>
            <w:top w:w="0" w:type="dxa"/>
            <w:left w:w="108" w:type="dxa"/>
            <w:bottom w:w="0" w:type="dxa"/>
            <w:right w:w="108" w:type="dxa"/>
          </w:tblCellMar>
        </w:tblPrEx>
        <w:trPr>
          <w:trHeight w:val="680" w:hRule="atLeast"/>
        </w:trPr>
        <w:tc>
          <w:tcPr>
            <w:tcW w:w="130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highlight w:val="none"/>
              </w:rPr>
            </w:pPr>
          </w:p>
        </w:tc>
        <w:tc>
          <w:tcPr>
            <w:tcW w:w="151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highlight w:val="none"/>
              </w:rPr>
            </w:pPr>
          </w:p>
        </w:tc>
        <w:tc>
          <w:tcPr>
            <w:tcW w:w="537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highlight w:val="none"/>
              </w:rPr>
            </w:pPr>
            <w:r>
              <w:rPr>
                <w:rFonts w:hint="eastAsia" w:ascii="宋体" w:hAnsi="宋体" w:cs="宋体"/>
                <w:color w:val="000000"/>
                <w:kern w:val="0"/>
                <w:highlight w:val="none"/>
              </w:rPr>
              <w:t>学校财务收支及经责审计方案全面、合理，得8分</w:t>
            </w: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方案较全面、较合理得4分；方案不合理、不全面得0分。</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8</w:t>
            </w:r>
          </w:p>
        </w:tc>
      </w:tr>
      <w:tr>
        <w:tblPrEx>
          <w:tblCellMar>
            <w:top w:w="0" w:type="dxa"/>
            <w:left w:w="108" w:type="dxa"/>
            <w:bottom w:w="0" w:type="dxa"/>
            <w:right w:w="108" w:type="dxa"/>
          </w:tblCellMar>
        </w:tblPrEx>
        <w:trPr>
          <w:trHeight w:val="855" w:hRule="atLeast"/>
        </w:trPr>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服务质量及保障措施</w:t>
            </w:r>
          </w:p>
        </w:tc>
        <w:tc>
          <w:tcPr>
            <w:tcW w:w="537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rPr>
              <w:t>服务质量承诺目标明确，保障措施有力，得</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rPr>
              <w:t>分</w:t>
            </w:r>
            <w:r>
              <w:rPr>
                <w:rFonts w:hint="eastAsia" w:ascii="宋体" w:hAnsi="宋体" w:cs="宋体"/>
                <w:color w:val="000000"/>
                <w:kern w:val="0"/>
                <w:highlight w:val="none"/>
                <w:lang w:eastAsia="zh-CN"/>
              </w:rPr>
              <w:t>；</w:t>
            </w:r>
            <w:r>
              <w:rPr>
                <w:rFonts w:hint="eastAsia" w:ascii="宋体" w:hAnsi="宋体" w:cs="宋体"/>
                <w:color w:val="000000"/>
                <w:kern w:val="0"/>
                <w:highlight w:val="none"/>
              </w:rPr>
              <w:t>服务质量承诺目标</w:t>
            </w:r>
            <w:r>
              <w:rPr>
                <w:rFonts w:hint="eastAsia" w:ascii="宋体" w:hAnsi="宋体" w:cs="宋体"/>
                <w:color w:val="000000"/>
                <w:kern w:val="0"/>
                <w:highlight w:val="none"/>
                <w:lang w:val="en-US" w:eastAsia="zh-CN"/>
              </w:rPr>
              <w:t>不</w:t>
            </w:r>
            <w:r>
              <w:rPr>
                <w:rFonts w:hint="eastAsia" w:ascii="宋体" w:hAnsi="宋体" w:cs="宋体"/>
                <w:color w:val="000000"/>
                <w:kern w:val="0"/>
                <w:highlight w:val="none"/>
              </w:rPr>
              <w:t>明确，保障措施</w:t>
            </w:r>
            <w:r>
              <w:rPr>
                <w:rFonts w:hint="eastAsia" w:ascii="宋体" w:hAnsi="宋体" w:cs="宋体"/>
                <w:color w:val="000000"/>
                <w:kern w:val="0"/>
                <w:highlight w:val="none"/>
                <w:lang w:val="en-US" w:eastAsia="zh-CN"/>
              </w:rPr>
              <w:t>不完善</w:t>
            </w: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得0分。</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2</w:t>
            </w:r>
          </w:p>
        </w:tc>
      </w:tr>
      <w:tr>
        <w:tblPrEx>
          <w:tblCellMar>
            <w:top w:w="0" w:type="dxa"/>
            <w:left w:w="108" w:type="dxa"/>
            <w:bottom w:w="0" w:type="dxa"/>
            <w:right w:w="108" w:type="dxa"/>
          </w:tblCellMar>
        </w:tblPrEx>
        <w:trPr>
          <w:trHeight w:val="750" w:hRule="atLeast"/>
        </w:trPr>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审计风险控制及措施</w:t>
            </w:r>
          </w:p>
        </w:tc>
        <w:tc>
          <w:tcPr>
            <w:tcW w:w="53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highlight w:val="none"/>
              </w:rPr>
            </w:pPr>
            <w:r>
              <w:rPr>
                <w:rFonts w:hint="eastAsia" w:ascii="宋体" w:hAnsi="宋体" w:cs="宋体"/>
                <w:color w:val="000000"/>
                <w:kern w:val="0"/>
                <w:highlight w:val="none"/>
              </w:rPr>
              <w:t>控制方法科学、合理、针对性强，具有先进性，措施有力，得</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rPr>
              <w:t>分</w:t>
            </w:r>
            <w:r>
              <w:rPr>
                <w:rFonts w:hint="eastAsia" w:ascii="宋体" w:hAnsi="宋体" w:cs="宋体"/>
                <w:color w:val="000000"/>
                <w:kern w:val="0"/>
                <w:highlight w:val="none"/>
                <w:lang w:eastAsia="zh-CN"/>
              </w:rPr>
              <w:t>；</w:t>
            </w:r>
            <w:r>
              <w:rPr>
                <w:rFonts w:hint="eastAsia" w:ascii="宋体" w:hAnsi="宋体" w:cs="宋体"/>
                <w:color w:val="000000"/>
                <w:kern w:val="0"/>
                <w:highlight w:val="none"/>
              </w:rPr>
              <w:t>控制方法</w:t>
            </w:r>
            <w:r>
              <w:rPr>
                <w:rFonts w:hint="eastAsia" w:ascii="宋体" w:hAnsi="宋体" w:cs="宋体"/>
                <w:color w:val="000000"/>
                <w:kern w:val="0"/>
                <w:highlight w:val="none"/>
                <w:lang w:val="en-US" w:eastAsia="zh-CN"/>
              </w:rPr>
              <w:t>不</w:t>
            </w:r>
            <w:r>
              <w:rPr>
                <w:rFonts w:hint="eastAsia" w:ascii="宋体" w:hAnsi="宋体" w:cs="宋体"/>
                <w:color w:val="000000"/>
                <w:kern w:val="0"/>
                <w:highlight w:val="none"/>
              </w:rPr>
              <w:t>科学、针对性</w:t>
            </w:r>
            <w:r>
              <w:rPr>
                <w:rFonts w:hint="eastAsia" w:ascii="宋体" w:hAnsi="宋体" w:cs="宋体"/>
                <w:color w:val="000000"/>
                <w:kern w:val="0"/>
                <w:highlight w:val="none"/>
                <w:lang w:val="en-US" w:eastAsia="zh-CN"/>
              </w:rPr>
              <w:t>不</w:t>
            </w:r>
            <w:r>
              <w:rPr>
                <w:rFonts w:hint="eastAsia" w:ascii="宋体" w:hAnsi="宋体" w:cs="宋体"/>
                <w:color w:val="000000"/>
                <w:kern w:val="0"/>
                <w:highlight w:val="none"/>
              </w:rPr>
              <w:t>强</w:t>
            </w:r>
            <w:r>
              <w:rPr>
                <w:rFonts w:hint="eastAsia" w:ascii="宋体" w:hAnsi="宋体" w:cs="宋体"/>
                <w:color w:val="000000"/>
                <w:kern w:val="0"/>
                <w:highlight w:val="none"/>
                <w:lang w:val="en-US" w:eastAsia="zh-CN"/>
              </w:rPr>
              <w:t>得0分</w:t>
            </w:r>
            <w:r>
              <w:rPr>
                <w:rFonts w:hint="eastAsia" w:ascii="宋体" w:hAnsi="宋体" w:cs="宋体"/>
                <w:color w:val="000000"/>
                <w:kern w:val="0"/>
                <w:highlight w:val="none"/>
              </w:rPr>
              <w:t>。</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2</w:t>
            </w:r>
          </w:p>
        </w:tc>
      </w:tr>
      <w:tr>
        <w:tblPrEx>
          <w:tblCellMar>
            <w:top w:w="0" w:type="dxa"/>
            <w:left w:w="108" w:type="dxa"/>
            <w:bottom w:w="0" w:type="dxa"/>
            <w:right w:w="108" w:type="dxa"/>
          </w:tblCellMar>
        </w:tblPrEx>
        <w:trPr>
          <w:trHeight w:val="1011" w:hRule="atLeast"/>
        </w:trPr>
        <w:tc>
          <w:tcPr>
            <w:tcW w:w="901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themeColor="text1"/>
                <w:kern w:val="0"/>
                <w:sz w:val="21"/>
                <w:szCs w:val="21"/>
                <w:highlight w:val="none"/>
                <w:lang w:val="en-US" w:eastAsia="zh-CN" w:bidi="ar-SA"/>
              </w:rPr>
            </w:pPr>
            <w:r>
              <w:rPr>
                <w:rFonts w:hint="eastAsia" w:ascii="宋体" w:hAnsi="宋体" w:cs="宋体"/>
                <w:b/>
                <w:bCs/>
                <w:color w:val="000000" w:themeColor="text1"/>
                <w:kern w:val="0"/>
                <w:highlight w:val="none"/>
              </w:rPr>
              <w:t>★</w:t>
            </w:r>
            <w:r>
              <w:rPr>
                <w:rFonts w:hint="eastAsia" w:ascii="宋体" w:hAnsi="宋体" w:eastAsia="宋体" w:cs="宋体"/>
                <w:b/>
                <w:bCs/>
                <w:color w:val="000000" w:themeColor="text1"/>
                <w:kern w:val="0"/>
                <w:highlight w:val="none"/>
              </w:rPr>
              <w:t>①</w:t>
            </w:r>
            <w:r>
              <w:rPr>
                <w:rFonts w:hint="eastAsia" w:ascii="宋体" w:hAnsi="宋体" w:eastAsia="宋体" w:cs="宋体"/>
                <w:b/>
                <w:bCs/>
                <w:color w:val="000000" w:themeColor="text1"/>
                <w:kern w:val="0"/>
                <w:sz w:val="21"/>
                <w:szCs w:val="21"/>
                <w:highlight w:val="none"/>
                <w:lang w:val="en-US" w:eastAsia="zh-CN" w:bidi="ar-SA"/>
              </w:rPr>
              <w:t>会计师事务所需提供派驻人员注册会计师资格证原件、中级及以上会计师资格证原件</w:t>
            </w:r>
            <w:r>
              <w:rPr>
                <w:rFonts w:hint="eastAsia" w:ascii="宋体" w:hAnsi="宋体" w:cs="宋体"/>
                <w:b/>
                <w:bCs/>
                <w:color w:val="000000" w:themeColor="text1"/>
                <w:kern w:val="0"/>
                <w:sz w:val="21"/>
                <w:szCs w:val="21"/>
                <w:highlight w:val="none"/>
                <w:lang w:val="en-US" w:eastAsia="zh-CN" w:bidi="ar-SA"/>
              </w:rPr>
              <w:t>；</w:t>
            </w:r>
          </w:p>
          <w:p>
            <w:pPr>
              <w:widowControl/>
              <w:jc w:val="left"/>
              <w:rPr>
                <w:rFonts w:hint="eastAsia" w:ascii="宋体" w:hAnsi="宋体" w:cs="宋体"/>
                <w:color w:val="000000"/>
                <w:kern w:val="0"/>
                <w:highlight w:val="none"/>
              </w:rPr>
            </w:pPr>
            <w:r>
              <w:rPr>
                <w:rFonts w:hint="eastAsia" w:ascii="宋体" w:hAnsi="宋体" w:eastAsia="宋体" w:cs="宋体"/>
                <w:b/>
                <w:bCs/>
                <w:color w:val="000000" w:themeColor="text1"/>
                <w:kern w:val="0"/>
                <w:sz w:val="21"/>
                <w:szCs w:val="21"/>
                <w:highlight w:val="none"/>
                <w:lang w:val="en-US" w:eastAsia="zh-CN" w:bidi="ar-SA"/>
              </w:rPr>
              <w:t>②</w:t>
            </w:r>
            <w:r>
              <w:rPr>
                <w:rFonts w:hint="eastAsia" w:ascii="宋体" w:hAnsi="宋体" w:cs="宋体"/>
                <w:b/>
                <w:bCs/>
                <w:color w:val="000000" w:themeColor="text1"/>
                <w:kern w:val="0"/>
                <w:sz w:val="21"/>
                <w:szCs w:val="21"/>
                <w:highlight w:val="none"/>
                <w:lang w:val="en-US" w:eastAsia="zh-CN" w:bidi="ar-SA"/>
              </w:rPr>
              <w:t>项目组成员需提供在本单位缴纳的近</w:t>
            </w:r>
            <w:r>
              <w:rPr>
                <w:rFonts w:hint="eastAsia" w:ascii="宋体" w:hAnsi="宋体" w:eastAsia="宋体" w:cs="宋体"/>
                <w:b/>
                <w:bCs/>
                <w:color w:val="000000" w:themeColor="text1"/>
                <w:kern w:val="0"/>
                <w:sz w:val="21"/>
                <w:szCs w:val="21"/>
                <w:highlight w:val="none"/>
                <w:lang w:val="en-US" w:eastAsia="zh-CN" w:bidi="ar-SA"/>
              </w:rPr>
              <w:t>1年以上的社保证明</w:t>
            </w:r>
            <w:r>
              <w:rPr>
                <w:rFonts w:hint="eastAsia" w:ascii="宋体" w:hAnsi="宋体" w:cs="宋体"/>
                <w:b/>
                <w:bCs/>
                <w:color w:val="000000" w:themeColor="text1"/>
                <w:kern w:val="0"/>
                <w:sz w:val="21"/>
                <w:szCs w:val="21"/>
                <w:highlight w:val="none"/>
                <w:lang w:val="en-US" w:eastAsia="zh-CN" w:bidi="ar-SA"/>
              </w:rPr>
              <w:t>材料</w:t>
            </w:r>
            <w:r>
              <w:rPr>
                <w:rFonts w:hint="eastAsia" w:ascii="宋体" w:hAnsi="宋体" w:eastAsia="宋体" w:cs="宋体"/>
                <w:b/>
                <w:bCs/>
                <w:color w:val="000000" w:themeColor="text1"/>
                <w:kern w:val="0"/>
                <w:sz w:val="21"/>
                <w:szCs w:val="21"/>
                <w:highlight w:val="none"/>
                <w:lang w:val="en-US" w:eastAsia="zh-CN" w:bidi="ar-SA"/>
              </w:rPr>
              <w:t>及劳动合同（需提供复印件加盖</w:t>
            </w:r>
            <w:r>
              <w:rPr>
                <w:rFonts w:hint="eastAsia" w:ascii="宋体" w:hAnsi="宋体" w:cs="宋体"/>
                <w:b/>
                <w:bCs/>
                <w:color w:val="000000" w:themeColor="text1"/>
                <w:kern w:val="0"/>
                <w:sz w:val="21"/>
                <w:szCs w:val="21"/>
                <w:highlight w:val="none"/>
                <w:lang w:val="en-US" w:eastAsia="zh-CN" w:bidi="ar-SA"/>
              </w:rPr>
              <w:t>公章</w:t>
            </w:r>
            <w:r>
              <w:rPr>
                <w:rFonts w:hint="eastAsia" w:ascii="宋体" w:hAnsi="宋体" w:eastAsia="宋体" w:cs="宋体"/>
                <w:b/>
                <w:bCs/>
                <w:color w:val="000000" w:themeColor="text1"/>
                <w:kern w:val="0"/>
                <w:sz w:val="21"/>
                <w:szCs w:val="21"/>
                <w:highlight w:val="none"/>
                <w:lang w:val="en-US" w:eastAsia="zh-CN" w:bidi="ar-SA"/>
              </w:rPr>
              <w:t>）。</w:t>
            </w:r>
            <w:r>
              <w:rPr>
                <w:rFonts w:hint="eastAsia" w:ascii="宋体" w:hAnsi="宋体" w:cs="宋体"/>
                <w:color w:val="000000"/>
                <w:kern w:val="0"/>
                <w:highlight w:val="none"/>
              </w:rPr>
              <w:t>　</w:t>
            </w:r>
          </w:p>
        </w:tc>
      </w:tr>
    </w:tbl>
    <w:p>
      <w:pPr>
        <w:pStyle w:val="13"/>
        <w:numPr>
          <w:ilvl w:val="0"/>
          <w:numId w:val="0"/>
        </w:numPr>
        <w:spacing w:after="0" w:line="360" w:lineRule="auto"/>
        <w:ind w:leftChars="200"/>
        <w:rPr>
          <w:rFonts w:hint="default" w:ascii="宋体" w:hAnsi="宋体" w:cs="宋体"/>
          <w:sz w:val="28"/>
          <w:szCs w:val="28"/>
          <w:highlight w:val="none"/>
          <w:lang w:val="en-US" w:eastAsia="zh-CN"/>
        </w:rPr>
      </w:pPr>
    </w:p>
    <w:p>
      <w:pPr>
        <w:widowControl/>
        <w:spacing w:line="360" w:lineRule="auto"/>
        <w:ind w:firstLine="482" w:firstLineChars="200"/>
        <w:jc w:val="left"/>
        <w:rPr>
          <w:rFonts w:ascii="宋体"/>
          <w:sz w:val="28"/>
          <w:szCs w:val="28"/>
          <w:highlight w:val="none"/>
          <w:shd w:val="clear" w:color="050000" w:fill="auto"/>
        </w:rPr>
      </w:pPr>
      <w:r>
        <w:rPr>
          <w:rFonts w:hint="eastAsia" w:ascii="宋体" w:hAnsi="宋体" w:cs="宋体"/>
          <w:b/>
          <w:bCs/>
          <w:sz w:val="24"/>
          <w:szCs w:val="24"/>
          <w:highlight w:val="none"/>
        </w:rPr>
        <w:t>注：</w:t>
      </w:r>
      <w:r>
        <w:rPr>
          <w:rFonts w:hint="eastAsia" w:ascii="宋体" w:hAnsi="宋体" w:cs="宋体"/>
          <w:b/>
          <w:bCs/>
          <w:sz w:val="24"/>
          <w:szCs w:val="24"/>
          <w:highlight w:val="none"/>
          <w:shd w:val="clear" w:color="050000" w:fill="auto"/>
        </w:rPr>
        <w:t>近一年指本项目开标前</w:t>
      </w:r>
      <w:r>
        <w:rPr>
          <w:rFonts w:ascii="宋体" w:hAnsi="宋体" w:cs="宋体"/>
          <w:b/>
          <w:bCs/>
          <w:sz w:val="24"/>
          <w:szCs w:val="24"/>
          <w:highlight w:val="none"/>
          <w:shd w:val="clear" w:color="050000" w:fill="auto"/>
        </w:rPr>
        <w:t>365</w:t>
      </w:r>
      <w:r>
        <w:rPr>
          <w:rFonts w:hint="eastAsia" w:ascii="宋体" w:hAnsi="宋体" w:cs="宋体"/>
          <w:b/>
          <w:bCs/>
          <w:sz w:val="24"/>
          <w:szCs w:val="24"/>
          <w:highlight w:val="none"/>
          <w:shd w:val="clear" w:color="050000" w:fill="auto"/>
        </w:rPr>
        <w:t>日历日至开标日，近二年、近三年以此类推；上一年度指本项目开标日前的上一年</w:t>
      </w:r>
      <w:r>
        <w:rPr>
          <w:rFonts w:ascii="宋体" w:hAnsi="宋体" w:cs="宋体"/>
          <w:b/>
          <w:bCs/>
          <w:sz w:val="24"/>
          <w:szCs w:val="24"/>
          <w:highlight w:val="none"/>
          <w:shd w:val="clear" w:color="050000" w:fill="auto"/>
        </w:rPr>
        <w:t>1</w:t>
      </w:r>
      <w:r>
        <w:rPr>
          <w:rFonts w:hint="eastAsia" w:ascii="宋体" w:hAnsi="宋体" w:cs="宋体"/>
          <w:b/>
          <w:bCs/>
          <w:sz w:val="24"/>
          <w:szCs w:val="24"/>
          <w:highlight w:val="none"/>
          <w:shd w:val="clear" w:color="050000" w:fill="auto"/>
        </w:rPr>
        <w:t>月</w:t>
      </w:r>
      <w:r>
        <w:rPr>
          <w:rFonts w:ascii="宋体" w:hAnsi="宋体" w:cs="宋体"/>
          <w:b/>
          <w:bCs/>
          <w:sz w:val="24"/>
          <w:szCs w:val="24"/>
          <w:highlight w:val="none"/>
          <w:shd w:val="clear" w:color="050000" w:fill="auto"/>
        </w:rPr>
        <w:t>1</w:t>
      </w:r>
      <w:r>
        <w:rPr>
          <w:rFonts w:hint="eastAsia" w:ascii="宋体" w:hAnsi="宋体" w:cs="宋体"/>
          <w:b/>
          <w:bCs/>
          <w:sz w:val="24"/>
          <w:szCs w:val="24"/>
          <w:highlight w:val="none"/>
          <w:shd w:val="clear" w:color="050000" w:fill="auto"/>
        </w:rPr>
        <w:t>日至</w:t>
      </w:r>
      <w:r>
        <w:rPr>
          <w:rFonts w:ascii="宋体" w:hAnsi="宋体" w:cs="宋体"/>
          <w:b/>
          <w:bCs/>
          <w:sz w:val="24"/>
          <w:szCs w:val="24"/>
          <w:highlight w:val="none"/>
          <w:shd w:val="clear" w:color="050000" w:fill="auto"/>
        </w:rPr>
        <w:t>12</w:t>
      </w:r>
      <w:r>
        <w:rPr>
          <w:rFonts w:hint="eastAsia" w:ascii="宋体" w:hAnsi="宋体" w:cs="宋体"/>
          <w:b/>
          <w:bCs/>
          <w:sz w:val="24"/>
          <w:szCs w:val="24"/>
          <w:highlight w:val="none"/>
          <w:shd w:val="clear" w:color="050000" w:fill="auto"/>
        </w:rPr>
        <w:t>月</w:t>
      </w:r>
      <w:r>
        <w:rPr>
          <w:rFonts w:ascii="宋体" w:hAnsi="宋体" w:cs="宋体"/>
          <w:b/>
          <w:bCs/>
          <w:sz w:val="24"/>
          <w:szCs w:val="24"/>
          <w:highlight w:val="none"/>
          <w:shd w:val="clear" w:color="050000" w:fill="auto"/>
        </w:rPr>
        <w:t>31</w:t>
      </w:r>
      <w:r>
        <w:rPr>
          <w:rFonts w:hint="eastAsia" w:ascii="宋体" w:hAnsi="宋体" w:cs="宋体"/>
          <w:b/>
          <w:bCs/>
          <w:sz w:val="24"/>
          <w:szCs w:val="24"/>
          <w:highlight w:val="none"/>
          <w:shd w:val="clear" w:color="050000" w:fill="auto"/>
        </w:rPr>
        <w:t>日，上二年度、上三年度以此类推</w:t>
      </w:r>
      <w:r>
        <w:rPr>
          <w:rFonts w:hint="eastAsia" w:ascii="宋体" w:hAnsi="宋体" w:cs="宋体"/>
          <w:sz w:val="28"/>
          <w:szCs w:val="28"/>
          <w:highlight w:val="none"/>
          <w:shd w:val="clear" w:color="050000" w:fill="auto"/>
        </w:rPr>
        <w:t>。</w:t>
      </w:r>
    </w:p>
    <w:p>
      <w:pPr>
        <w:widowControl/>
        <w:ind w:firstLine="562" w:firstLineChars="200"/>
        <w:jc w:val="left"/>
        <w:rPr>
          <w:rFonts w:ascii="宋体"/>
          <w:b/>
          <w:sz w:val="28"/>
          <w:szCs w:val="28"/>
          <w:highlight w:val="none"/>
          <w:shd w:val="clear" w:color="050000" w:fill="auto"/>
        </w:rPr>
      </w:pPr>
      <w:r>
        <w:rPr>
          <w:rFonts w:hint="eastAsia" w:ascii="宋体" w:hAnsi="宋体" w:cs="宋体"/>
          <w:b/>
          <w:sz w:val="28"/>
          <w:szCs w:val="28"/>
          <w:highlight w:val="none"/>
          <w:shd w:val="clear" w:color="050000" w:fill="auto"/>
        </w:rPr>
        <w:t>四、评标依据</w:t>
      </w:r>
    </w:p>
    <w:p>
      <w:pPr>
        <w:widowControl/>
        <w:ind w:firstLine="560" w:firstLineChars="200"/>
        <w:jc w:val="left"/>
        <w:rPr>
          <w:rFonts w:ascii="宋体"/>
          <w:sz w:val="28"/>
          <w:szCs w:val="28"/>
          <w:highlight w:val="none"/>
        </w:rPr>
      </w:pPr>
      <w:r>
        <w:rPr>
          <w:rFonts w:hint="eastAsia" w:ascii="宋体" w:hAnsi="宋体" w:cs="宋体"/>
          <w:sz w:val="28"/>
          <w:szCs w:val="28"/>
          <w:highlight w:val="none"/>
        </w:rPr>
        <w:t>评标依据为招标文件和供应商提供的投标文件及原件资料，招标文件标有“★”号部分，供应商必须提供原件</w:t>
      </w:r>
      <w:r>
        <w:rPr>
          <w:rFonts w:hint="eastAsia" w:ascii="宋体" w:hAnsi="宋体" w:cs="宋体"/>
          <w:sz w:val="28"/>
          <w:szCs w:val="28"/>
          <w:highlight w:val="none"/>
          <w:shd w:val="clear" w:color="050000" w:fill="auto"/>
        </w:rPr>
        <w:t>（或公证部门出具的公证书），</w:t>
      </w:r>
      <w:r>
        <w:rPr>
          <w:rFonts w:hint="eastAsia" w:ascii="宋体" w:hAnsi="宋体" w:cs="宋体"/>
          <w:sz w:val="28"/>
          <w:szCs w:val="28"/>
          <w:highlight w:val="none"/>
        </w:rPr>
        <w:t>其投标内容才能认可，评标时才给予相应分值</w:t>
      </w:r>
      <w:r>
        <w:rPr>
          <w:rFonts w:hint="eastAsia" w:ascii="宋体" w:hAnsi="宋体" w:cs="宋体"/>
          <w:sz w:val="28"/>
          <w:szCs w:val="28"/>
          <w:highlight w:val="none"/>
          <w:lang w:eastAsia="zh-CN"/>
        </w:rPr>
        <w:t>；招标文件中要求提供证明资料复印件加盖公章的，供应商可将证明资料复印件放入投标响应文件中加盖公章，无需单独提供，投标响应文件中复印件不加盖公章的内容不予认可，评标时不给予相应分值</w:t>
      </w:r>
      <w:r>
        <w:rPr>
          <w:rFonts w:hint="eastAsia" w:ascii="宋体" w:hAnsi="宋体" w:cs="宋体"/>
          <w:sz w:val="28"/>
          <w:szCs w:val="28"/>
          <w:highlight w:val="none"/>
        </w:rPr>
        <w:t>。</w:t>
      </w:r>
      <w:r>
        <w:rPr>
          <w:rFonts w:hint="eastAsia" w:ascii="宋体" w:hAnsi="宋体" w:cs="宋体"/>
          <w:kern w:val="0"/>
          <w:sz w:val="28"/>
          <w:szCs w:val="28"/>
          <w:highlight w:val="none"/>
        </w:rPr>
        <w:t>如果通过资料审查的内容与投标文件里的内容不对应，不对应的部分按无效投标内容处理，且这部分内容不允许在开标后补正。</w:t>
      </w:r>
    </w:p>
    <w:p>
      <w:pPr>
        <w:ind w:firstLine="562" w:firstLineChars="200"/>
        <w:rPr>
          <w:rFonts w:ascii="宋体"/>
          <w:b/>
          <w:bCs/>
          <w:sz w:val="28"/>
          <w:szCs w:val="28"/>
          <w:highlight w:val="none"/>
          <w:lang w:val="zh-CN"/>
        </w:rPr>
      </w:pPr>
      <w:r>
        <w:rPr>
          <w:rFonts w:hint="eastAsia" w:ascii="宋体" w:hAnsi="宋体" w:cs="宋体"/>
          <w:b/>
          <w:bCs/>
          <w:sz w:val="28"/>
          <w:szCs w:val="28"/>
          <w:highlight w:val="none"/>
        </w:rPr>
        <w:t>五、</w:t>
      </w:r>
      <w:r>
        <w:rPr>
          <w:rFonts w:hint="eastAsia" w:ascii="宋体" w:hAnsi="宋体" w:cs="宋体"/>
          <w:b/>
          <w:bCs/>
          <w:sz w:val="28"/>
          <w:szCs w:val="28"/>
          <w:highlight w:val="none"/>
          <w:lang w:val="zh-CN"/>
        </w:rPr>
        <w:t>磋商评审纪律</w:t>
      </w:r>
    </w:p>
    <w:p>
      <w:pPr>
        <w:pStyle w:val="20"/>
        <w:spacing w:line="360" w:lineRule="auto"/>
        <w:ind w:firstLine="560" w:firstLineChars="200"/>
        <w:rPr>
          <w:rFonts w:ascii="宋体"/>
          <w:sz w:val="28"/>
          <w:szCs w:val="28"/>
          <w:highlight w:val="none"/>
          <w:lang w:val="zh-CN"/>
        </w:rPr>
      </w:pPr>
      <w:r>
        <w:rPr>
          <w:rFonts w:ascii="宋体" w:hAnsi="宋体" w:cs="宋体"/>
          <w:sz w:val="28"/>
          <w:szCs w:val="28"/>
          <w:highlight w:val="none"/>
        </w:rPr>
        <w:t>1</w:t>
      </w:r>
      <w:r>
        <w:rPr>
          <w:rFonts w:hint="eastAsia" w:ascii="宋体" w:hAnsi="宋体" w:cs="宋体"/>
          <w:sz w:val="28"/>
          <w:szCs w:val="28"/>
          <w:highlight w:val="none"/>
        </w:rPr>
        <w:t>、磋商小组成员</w:t>
      </w:r>
      <w:r>
        <w:rPr>
          <w:rFonts w:hint="eastAsia" w:ascii="宋体" w:hAnsi="宋体" w:cs="宋体"/>
          <w:sz w:val="28"/>
          <w:szCs w:val="28"/>
          <w:highlight w:val="none"/>
          <w:lang w:val="zh-CN"/>
        </w:rPr>
        <w:t>内部讨论的情况和意见必须保密，任何人不得以任何形式透露给供应商或与供应商有关的单位或个人；</w:t>
      </w:r>
    </w:p>
    <w:p>
      <w:pPr>
        <w:pStyle w:val="20"/>
        <w:spacing w:line="360" w:lineRule="auto"/>
        <w:ind w:firstLine="560" w:firstLineChars="200"/>
        <w:rPr>
          <w:rFonts w:ascii="宋体"/>
          <w:sz w:val="28"/>
          <w:szCs w:val="28"/>
          <w:highlight w:val="none"/>
          <w:lang w:val="zh-CN"/>
        </w:rPr>
      </w:pP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sz w:val="28"/>
          <w:szCs w:val="28"/>
          <w:highlight w:val="none"/>
          <w:lang w:val="zh-CN"/>
        </w:rPr>
        <w:t>在磋商过程中，供应商不得以任何形式对磋商小组成员进行旨在影响磋商结果的私下接触，否则取消其磋商资格；</w:t>
      </w:r>
    </w:p>
    <w:p>
      <w:pPr>
        <w:pStyle w:val="20"/>
        <w:spacing w:line="360" w:lineRule="auto"/>
        <w:ind w:firstLine="560" w:firstLineChars="200"/>
        <w:rPr>
          <w:rFonts w:ascii="宋体"/>
          <w:sz w:val="28"/>
          <w:szCs w:val="28"/>
          <w:highlight w:val="none"/>
          <w:lang w:val="zh-CN"/>
        </w:rPr>
      </w:pPr>
      <w:r>
        <w:rPr>
          <w:rFonts w:ascii="宋体" w:hAnsi="宋体" w:cs="宋体"/>
          <w:sz w:val="28"/>
          <w:szCs w:val="28"/>
          <w:highlight w:val="none"/>
        </w:rPr>
        <w:t>3</w:t>
      </w:r>
      <w:r>
        <w:rPr>
          <w:rFonts w:hint="eastAsia" w:ascii="宋体" w:hAnsi="宋体" w:cs="宋体"/>
          <w:sz w:val="28"/>
          <w:szCs w:val="28"/>
          <w:highlight w:val="none"/>
        </w:rPr>
        <w:t>、</w:t>
      </w:r>
      <w:r>
        <w:rPr>
          <w:rFonts w:hint="eastAsia" w:ascii="宋体" w:hAnsi="宋体" w:cs="宋体"/>
          <w:sz w:val="28"/>
          <w:szCs w:val="28"/>
          <w:highlight w:val="none"/>
          <w:lang w:val="zh-CN"/>
        </w:rPr>
        <w:t>磋商小组与磋商有关的人员应当对评审情况和评审过程中获悉的国家秘密、商业秘密予以保密。</w:t>
      </w:r>
    </w:p>
    <w:p>
      <w:pPr>
        <w:jc w:val="center"/>
        <w:rPr>
          <w:b/>
          <w:bCs/>
          <w:sz w:val="36"/>
          <w:szCs w:val="36"/>
          <w:highlight w:val="none"/>
        </w:rPr>
      </w:pPr>
    </w:p>
    <w:p>
      <w:pPr>
        <w:jc w:val="both"/>
        <w:rPr>
          <w:b/>
          <w:bCs/>
          <w:sz w:val="36"/>
          <w:szCs w:val="36"/>
          <w:highlight w:val="none"/>
        </w:rPr>
      </w:pPr>
    </w:p>
    <w:p>
      <w:pPr>
        <w:jc w:val="center"/>
        <w:rPr>
          <w:rFonts w:ascii="宋体"/>
          <w:sz w:val="28"/>
          <w:szCs w:val="28"/>
          <w:highlight w:val="none"/>
        </w:rPr>
      </w:pPr>
      <w:r>
        <w:rPr>
          <w:rFonts w:hint="eastAsia" w:cs="宋体"/>
          <w:b/>
          <w:bCs/>
          <w:sz w:val="36"/>
          <w:szCs w:val="36"/>
          <w:highlight w:val="none"/>
        </w:rPr>
        <w:t>第六章</w:t>
      </w:r>
      <w:r>
        <w:rPr>
          <w:b/>
          <w:bCs/>
          <w:sz w:val="36"/>
          <w:szCs w:val="36"/>
          <w:highlight w:val="none"/>
        </w:rPr>
        <w:t xml:space="preserve"> </w:t>
      </w:r>
      <w:r>
        <w:rPr>
          <w:rFonts w:hint="eastAsia" w:cs="宋体"/>
          <w:b/>
          <w:bCs/>
          <w:sz w:val="36"/>
          <w:szCs w:val="36"/>
          <w:highlight w:val="none"/>
        </w:rPr>
        <w:t>合同草案</w:t>
      </w:r>
    </w:p>
    <w:p>
      <w:pPr>
        <w:rPr>
          <w:rFonts w:ascii="宋体"/>
          <w:kern w:val="0"/>
          <w:sz w:val="28"/>
          <w:szCs w:val="28"/>
          <w:highlight w:val="none"/>
        </w:rPr>
      </w:pPr>
      <w:r>
        <w:rPr>
          <w:rFonts w:hint="eastAsia" w:ascii="宋体" w:hAnsi="宋体" w:cs="宋体"/>
          <w:kern w:val="0"/>
          <w:sz w:val="28"/>
          <w:szCs w:val="28"/>
          <w:highlight w:val="none"/>
        </w:rPr>
        <w:t>采</w:t>
      </w:r>
      <w:r>
        <w:rPr>
          <w:rFonts w:ascii="宋体" w:hAnsi="宋体" w:cs="宋体"/>
          <w:kern w:val="0"/>
          <w:sz w:val="28"/>
          <w:szCs w:val="28"/>
          <w:highlight w:val="none"/>
        </w:rPr>
        <w:t xml:space="preserve">  </w:t>
      </w:r>
      <w:r>
        <w:rPr>
          <w:rFonts w:hint="eastAsia" w:ascii="宋体" w:hAnsi="宋体" w:cs="宋体"/>
          <w:kern w:val="0"/>
          <w:sz w:val="28"/>
          <w:szCs w:val="28"/>
          <w:highlight w:val="none"/>
        </w:rPr>
        <w:t>购</w:t>
      </w:r>
      <w:r>
        <w:rPr>
          <w:rFonts w:ascii="宋体" w:hAnsi="宋体" w:cs="宋体"/>
          <w:kern w:val="0"/>
          <w:sz w:val="28"/>
          <w:szCs w:val="28"/>
          <w:highlight w:val="none"/>
        </w:rPr>
        <w:t xml:space="preserve">  </w:t>
      </w:r>
      <w:r>
        <w:rPr>
          <w:rFonts w:hint="eastAsia" w:ascii="宋体" w:hAnsi="宋体" w:cs="宋体"/>
          <w:kern w:val="0"/>
          <w:sz w:val="28"/>
          <w:szCs w:val="28"/>
          <w:highlight w:val="none"/>
        </w:rPr>
        <w:t>人：</w:t>
      </w:r>
      <w:r>
        <w:rPr>
          <w:rFonts w:ascii="宋体" w:hAnsi="宋体" w:cs="宋体"/>
          <w:kern w:val="0"/>
          <w:sz w:val="28"/>
          <w:szCs w:val="28"/>
          <w:highlight w:val="none"/>
        </w:rPr>
        <w:t xml:space="preserve"> </w:t>
      </w:r>
      <w:r>
        <w:rPr>
          <w:rFonts w:ascii="宋体" w:hAnsi="宋体" w:cs="宋体"/>
          <w:kern w:val="0"/>
          <w:sz w:val="28"/>
          <w:szCs w:val="28"/>
          <w:highlight w:val="none"/>
          <w:u w:val="single"/>
        </w:rPr>
        <w:t xml:space="preserve">            </w:t>
      </w:r>
      <w:r>
        <w:rPr>
          <w:rFonts w:ascii="宋体"/>
          <w:kern w:val="0"/>
          <w:sz w:val="28"/>
          <w:szCs w:val="28"/>
          <w:highlight w:val="none"/>
          <w:u w:val="single"/>
        </w:rPr>
        <w:tab/>
      </w:r>
      <w:r>
        <w:rPr>
          <w:rFonts w:hint="eastAsia" w:ascii="宋体" w:hAnsi="宋体" w:cs="宋体"/>
          <w:kern w:val="0"/>
          <w:sz w:val="28"/>
          <w:szCs w:val="28"/>
          <w:highlight w:val="none"/>
        </w:rPr>
        <w:t>（以下简称甲方）</w:t>
      </w:r>
    </w:p>
    <w:p>
      <w:pPr>
        <w:widowControl/>
        <w:tabs>
          <w:tab w:val="left" w:pos="5670"/>
        </w:tabs>
        <w:jc w:val="left"/>
        <w:rPr>
          <w:rFonts w:ascii="宋体"/>
          <w:kern w:val="0"/>
          <w:sz w:val="28"/>
          <w:szCs w:val="28"/>
          <w:highlight w:val="none"/>
        </w:rPr>
      </w:pPr>
      <w:r>
        <w:rPr>
          <w:rFonts w:hint="eastAsia" w:ascii="宋体" w:hAnsi="宋体" w:cs="宋体"/>
          <w:kern w:val="0"/>
          <w:sz w:val="28"/>
          <w:szCs w:val="28"/>
          <w:highlight w:val="none"/>
        </w:rPr>
        <w:t>成交供应商：</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（以下简称乙方）</w:t>
      </w:r>
      <w:r>
        <w:rPr>
          <w:rFonts w:ascii="宋体"/>
          <w:kern w:val="0"/>
          <w:sz w:val="28"/>
          <w:szCs w:val="28"/>
          <w:highlight w:val="none"/>
        </w:rPr>
        <w:tab/>
      </w:r>
    </w:p>
    <w:p>
      <w:pPr>
        <w:ind w:firstLine="560" w:firstLineChars="200"/>
        <w:rPr>
          <w:sz w:val="28"/>
          <w:szCs w:val="28"/>
          <w:highlight w:val="none"/>
        </w:rPr>
      </w:pPr>
      <w:r>
        <w:rPr>
          <w:rFonts w:hint="eastAsia" w:ascii="宋体" w:hAnsi="宋体" w:cs="宋体"/>
          <w:kern w:val="0"/>
          <w:sz w:val="28"/>
          <w:szCs w:val="28"/>
          <w:highlight w:val="none"/>
        </w:rPr>
        <w:t>赤峰学院学校财务收支、处级领导干部任期经济责任以及三个附属单位审计服务采购项目</w:t>
      </w:r>
      <w:r>
        <w:rPr>
          <w:rFonts w:hint="eastAsia" w:ascii="宋体" w:hAnsi="宋体" w:cs="宋体"/>
          <w:sz w:val="28"/>
          <w:szCs w:val="28"/>
          <w:highlight w:val="none"/>
        </w:rPr>
        <w:t>，根据《中华人民共和国招投标法》、《中华人民共和国政府采购法》等规定</w:t>
      </w:r>
      <w:r>
        <w:rPr>
          <w:rFonts w:hint="eastAsia" w:cs="宋体"/>
          <w:sz w:val="28"/>
          <w:szCs w:val="28"/>
          <w:highlight w:val="none"/>
        </w:rPr>
        <w:t>及其他有关法律规定，根据本次磋商的内容及乙方的承诺，经甲、乙双方协商</w:t>
      </w:r>
      <w:r>
        <w:rPr>
          <w:rFonts w:hint="eastAsia" w:ascii="宋体" w:hAnsi="宋体" w:cs="宋体"/>
          <w:sz w:val="28"/>
          <w:szCs w:val="28"/>
          <w:highlight w:val="none"/>
        </w:rPr>
        <w:t>如下：</w:t>
      </w:r>
    </w:p>
    <w:p>
      <w:pPr>
        <w:spacing w:line="580" w:lineRule="exact"/>
        <w:ind w:firstLine="645"/>
        <w:rPr>
          <w:rFonts w:ascii="宋体"/>
          <w:b/>
          <w:bCs/>
          <w:sz w:val="28"/>
          <w:szCs w:val="28"/>
          <w:highlight w:val="none"/>
        </w:rPr>
      </w:pPr>
      <w:r>
        <w:rPr>
          <w:rFonts w:hint="eastAsia" w:ascii="宋体" w:hAnsi="宋体" w:cs="宋体"/>
          <w:b/>
          <w:bCs/>
          <w:sz w:val="28"/>
          <w:szCs w:val="28"/>
          <w:highlight w:val="none"/>
        </w:rPr>
        <w:t>一、</w:t>
      </w:r>
      <w:r>
        <w:rPr>
          <w:rFonts w:hint="eastAsia" w:ascii="宋体" w:hAnsi="宋体" w:cs="宋体"/>
          <w:b/>
          <w:bCs/>
          <w:kern w:val="0"/>
          <w:sz w:val="28"/>
          <w:szCs w:val="28"/>
          <w:highlight w:val="none"/>
        </w:rPr>
        <w:t>合同金额</w:t>
      </w:r>
      <w:r>
        <w:rPr>
          <w:rFonts w:hint="eastAsia" w:ascii="宋体" w:hAnsi="宋体" w:cs="宋体"/>
          <w:b/>
          <w:bCs/>
          <w:sz w:val="28"/>
          <w:szCs w:val="28"/>
          <w:highlight w:val="none"/>
        </w:rPr>
        <w:t>及付款方式：</w:t>
      </w:r>
    </w:p>
    <w:p>
      <w:pPr>
        <w:widowControl/>
        <w:tabs>
          <w:tab w:val="left" w:pos="5670"/>
        </w:tabs>
        <w:spacing w:line="580" w:lineRule="exact"/>
        <w:ind w:firstLine="565" w:firstLineChars="202"/>
        <w:jc w:val="left"/>
        <w:rPr>
          <w:rFonts w:ascii="宋体"/>
          <w:kern w:val="0"/>
          <w:sz w:val="28"/>
          <w:szCs w:val="28"/>
          <w:highlight w:val="none"/>
        </w:rPr>
      </w:pPr>
      <w:r>
        <w:rPr>
          <w:rFonts w:ascii="宋体" w:hAnsi="宋体" w:cs="宋体"/>
          <w:kern w:val="0"/>
          <w:sz w:val="28"/>
          <w:szCs w:val="28"/>
          <w:highlight w:val="none"/>
        </w:rPr>
        <w:t>1.</w:t>
      </w:r>
      <w:r>
        <w:rPr>
          <w:rFonts w:hint="eastAsia" w:ascii="宋体" w:hAnsi="宋体" w:cs="宋体"/>
          <w:kern w:val="0"/>
          <w:sz w:val="28"/>
          <w:szCs w:val="28"/>
          <w:highlight w:val="none"/>
        </w:rPr>
        <w:t>合同总金额：</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元。</w:t>
      </w:r>
    </w:p>
    <w:p>
      <w:pPr>
        <w:widowControl/>
        <w:ind w:firstLine="560" w:firstLineChars="200"/>
        <w:jc w:val="left"/>
        <w:rPr>
          <w:sz w:val="28"/>
          <w:szCs w:val="28"/>
          <w:highlight w:val="none"/>
        </w:rPr>
      </w:pPr>
      <w:r>
        <w:rPr>
          <w:rFonts w:ascii="宋体" w:hAnsi="宋体" w:cs="宋体"/>
          <w:kern w:val="0"/>
          <w:sz w:val="28"/>
          <w:szCs w:val="28"/>
          <w:highlight w:val="none"/>
        </w:rPr>
        <w:t>2.</w:t>
      </w:r>
      <w:r>
        <w:rPr>
          <w:rFonts w:hint="eastAsia" w:ascii="宋体" w:hAnsi="宋体" w:cs="宋体"/>
          <w:kern w:val="0"/>
          <w:sz w:val="28"/>
          <w:szCs w:val="28"/>
          <w:highlight w:val="none"/>
        </w:rPr>
        <w:t>付款方式：</w:t>
      </w:r>
      <w:r>
        <w:rPr>
          <w:rFonts w:hint="eastAsia" w:ascii="宋体" w:hAnsi="宋体" w:cs="宋体"/>
          <w:sz w:val="28"/>
          <w:szCs w:val="28"/>
          <w:highlight w:val="none"/>
        </w:rPr>
        <w:t>以磋商文件为准。</w:t>
      </w:r>
      <w:r>
        <w:rPr>
          <w:rFonts w:ascii="宋体" w:cs="宋体"/>
          <w:b/>
          <w:bCs/>
          <w:sz w:val="28"/>
          <w:szCs w:val="28"/>
          <w:highlight w:val="none"/>
        </w:rPr>
        <w:t xml:space="preserve">  </w:t>
      </w:r>
    </w:p>
    <w:p>
      <w:pPr>
        <w:widowControl/>
        <w:ind w:firstLine="562" w:firstLineChars="200"/>
        <w:jc w:val="left"/>
        <w:rPr>
          <w:b/>
          <w:bCs/>
          <w:sz w:val="28"/>
          <w:szCs w:val="28"/>
          <w:highlight w:val="none"/>
        </w:rPr>
      </w:pPr>
      <w:r>
        <w:rPr>
          <w:rFonts w:hint="eastAsia" w:cs="宋体"/>
          <w:b/>
          <w:bCs/>
          <w:sz w:val="28"/>
          <w:szCs w:val="28"/>
          <w:highlight w:val="none"/>
        </w:rPr>
        <w:t>二、服务时间及地点：</w:t>
      </w:r>
    </w:p>
    <w:p>
      <w:pPr>
        <w:tabs>
          <w:tab w:val="left" w:pos="540"/>
        </w:tabs>
        <w:spacing w:line="580" w:lineRule="exact"/>
        <w:ind w:firstLine="560" w:firstLineChars="200"/>
        <w:outlineLvl w:val="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服务时间：以磋商文件为准。</w:t>
      </w:r>
    </w:p>
    <w:p>
      <w:pPr>
        <w:tabs>
          <w:tab w:val="left" w:pos="540"/>
        </w:tabs>
        <w:spacing w:line="580" w:lineRule="exact"/>
        <w:ind w:firstLine="560" w:firstLineChars="200"/>
        <w:outlineLvl w:val="0"/>
        <w:rPr>
          <w:rFonts w:ascii="宋体"/>
          <w:kern w:val="0"/>
          <w:sz w:val="28"/>
          <w:szCs w:val="28"/>
          <w:highlight w:val="none"/>
        </w:rPr>
      </w:pPr>
      <w:r>
        <w:rPr>
          <w:rFonts w:ascii="宋体" w:hAnsi="宋体" w:cs="宋体"/>
          <w:kern w:val="0"/>
          <w:sz w:val="28"/>
          <w:szCs w:val="28"/>
          <w:highlight w:val="none"/>
        </w:rPr>
        <w:t>2.</w:t>
      </w:r>
      <w:r>
        <w:rPr>
          <w:rFonts w:hint="eastAsia" w:ascii="宋体" w:hAnsi="宋体" w:cs="宋体"/>
          <w:kern w:val="0"/>
          <w:sz w:val="28"/>
          <w:szCs w:val="28"/>
          <w:highlight w:val="none"/>
        </w:rPr>
        <w:t>服务地点：采购人指定地点。</w:t>
      </w:r>
      <w:r>
        <w:rPr>
          <w:rFonts w:ascii="宋体"/>
          <w:kern w:val="0"/>
          <w:sz w:val="28"/>
          <w:szCs w:val="28"/>
          <w:highlight w:val="none"/>
        </w:rPr>
        <w:tab/>
      </w:r>
    </w:p>
    <w:p>
      <w:pPr>
        <w:tabs>
          <w:tab w:val="left" w:pos="540"/>
        </w:tabs>
        <w:spacing w:line="580" w:lineRule="exact"/>
        <w:ind w:firstLine="562" w:firstLineChars="200"/>
        <w:outlineLvl w:val="0"/>
        <w:rPr>
          <w:rFonts w:ascii="宋体" w:cs="宋体"/>
          <w:b/>
          <w:bCs/>
          <w:kern w:val="0"/>
          <w:sz w:val="28"/>
          <w:szCs w:val="28"/>
          <w:highlight w:val="none"/>
        </w:rPr>
      </w:pPr>
      <w:r>
        <w:rPr>
          <w:rFonts w:hint="eastAsia" w:ascii="宋体" w:hAnsi="宋体" w:cs="宋体"/>
          <w:b/>
          <w:bCs/>
          <w:kern w:val="0"/>
          <w:sz w:val="28"/>
          <w:szCs w:val="28"/>
          <w:highlight w:val="none"/>
        </w:rPr>
        <w:t>三</w:t>
      </w:r>
      <w:r>
        <w:rPr>
          <w:rFonts w:hint="eastAsia" w:ascii="宋体" w:cs="宋体"/>
          <w:b/>
          <w:bCs/>
          <w:kern w:val="0"/>
          <w:sz w:val="28"/>
          <w:szCs w:val="28"/>
          <w:highlight w:val="none"/>
        </w:rPr>
        <w:t>、</w:t>
      </w:r>
      <w:r>
        <w:rPr>
          <w:rFonts w:hint="eastAsia" w:ascii="宋体" w:hAnsi="宋体" w:cs="宋体"/>
          <w:b/>
          <w:bCs/>
          <w:kern w:val="0"/>
          <w:sz w:val="28"/>
          <w:szCs w:val="28"/>
          <w:highlight w:val="none"/>
        </w:rPr>
        <w:t>质量保证和验收：</w:t>
      </w:r>
      <w:r>
        <w:rPr>
          <w:rFonts w:ascii="宋体" w:cs="宋体"/>
          <w:b/>
          <w:bCs/>
          <w:kern w:val="0"/>
          <w:sz w:val="28"/>
          <w:szCs w:val="28"/>
          <w:highlight w:val="none"/>
        </w:rPr>
        <w:t xml:space="preserve"> </w:t>
      </w:r>
    </w:p>
    <w:p>
      <w:pPr>
        <w:widowControl/>
        <w:tabs>
          <w:tab w:val="left" w:pos="5670"/>
        </w:tabs>
        <w:spacing w:line="580" w:lineRule="exact"/>
        <w:ind w:firstLine="565" w:firstLineChars="202"/>
        <w:jc w:val="left"/>
        <w:rPr>
          <w:rFonts w:ascii="宋体"/>
          <w:kern w:val="0"/>
          <w:sz w:val="28"/>
          <w:szCs w:val="28"/>
          <w:highlight w:val="none"/>
        </w:rPr>
      </w:pPr>
      <w:r>
        <w:rPr>
          <w:rFonts w:ascii="宋体" w:hAnsi="宋体" w:cs="宋体"/>
          <w:kern w:val="0"/>
          <w:sz w:val="28"/>
          <w:szCs w:val="28"/>
          <w:highlight w:val="none"/>
        </w:rPr>
        <w:t>1.</w:t>
      </w:r>
      <w:r>
        <w:rPr>
          <w:rFonts w:hint="eastAsia" w:ascii="宋体" w:hAnsi="宋体" w:cs="宋体"/>
          <w:kern w:val="0"/>
          <w:sz w:val="28"/>
          <w:szCs w:val="28"/>
          <w:highlight w:val="none"/>
        </w:rPr>
        <w:t>乙方应保证完全符合合同规定的要求。</w:t>
      </w:r>
    </w:p>
    <w:p>
      <w:pPr>
        <w:widowControl/>
        <w:tabs>
          <w:tab w:val="left" w:pos="5670"/>
        </w:tabs>
        <w:spacing w:line="580" w:lineRule="exact"/>
        <w:ind w:firstLine="565" w:firstLineChars="202"/>
        <w:jc w:val="left"/>
        <w:rPr>
          <w:rFonts w:ascii="宋体"/>
          <w:kern w:val="0"/>
          <w:sz w:val="28"/>
          <w:szCs w:val="28"/>
          <w:highlight w:val="none"/>
        </w:rPr>
      </w:pPr>
      <w:r>
        <w:rPr>
          <w:rFonts w:ascii="宋体" w:hAnsi="宋体" w:cs="宋体"/>
          <w:kern w:val="0"/>
          <w:sz w:val="28"/>
          <w:szCs w:val="28"/>
          <w:highlight w:val="none"/>
        </w:rPr>
        <w:t>2.</w:t>
      </w:r>
      <w:r>
        <w:rPr>
          <w:rFonts w:hint="eastAsia" w:ascii="宋体" w:hAnsi="宋体" w:cs="宋体"/>
          <w:kern w:val="0"/>
          <w:sz w:val="28"/>
          <w:szCs w:val="28"/>
          <w:highlight w:val="none"/>
        </w:rPr>
        <w:t>乙方承诺提供给甲方的商务服务的技术规范应与合同清单质量标准的“规定”相一致。</w:t>
      </w:r>
    </w:p>
    <w:p>
      <w:pPr>
        <w:widowControl/>
        <w:tabs>
          <w:tab w:val="left" w:pos="5670"/>
        </w:tabs>
        <w:spacing w:line="580" w:lineRule="exact"/>
        <w:ind w:firstLine="565" w:firstLineChars="202"/>
        <w:jc w:val="left"/>
        <w:rPr>
          <w:rFonts w:ascii="宋体"/>
          <w:kern w:val="0"/>
          <w:sz w:val="28"/>
          <w:szCs w:val="28"/>
          <w:highlight w:val="none"/>
        </w:rPr>
      </w:pPr>
      <w:r>
        <w:rPr>
          <w:rFonts w:ascii="宋体" w:hAnsi="宋体" w:cs="宋体"/>
          <w:kern w:val="0"/>
          <w:sz w:val="28"/>
          <w:szCs w:val="28"/>
          <w:highlight w:val="none"/>
        </w:rPr>
        <w:t>3.</w:t>
      </w:r>
      <w:r>
        <w:rPr>
          <w:rFonts w:hint="eastAsia" w:ascii="宋体" w:hAnsi="宋体" w:cs="宋体"/>
          <w:kern w:val="0"/>
          <w:sz w:val="28"/>
          <w:szCs w:val="28"/>
          <w:highlight w:val="none"/>
        </w:rPr>
        <w:t>甲方对合同中商务服务的数量、质量等进行检验，检验应依据本合同中的有关规定进行。</w:t>
      </w:r>
    </w:p>
    <w:p>
      <w:pPr>
        <w:widowControl/>
        <w:tabs>
          <w:tab w:val="left" w:pos="5670"/>
        </w:tabs>
        <w:spacing w:line="580" w:lineRule="exact"/>
        <w:ind w:firstLine="565" w:firstLineChars="202"/>
        <w:jc w:val="left"/>
        <w:rPr>
          <w:rFonts w:ascii="宋体"/>
          <w:kern w:val="0"/>
          <w:sz w:val="28"/>
          <w:szCs w:val="28"/>
          <w:highlight w:val="none"/>
        </w:rPr>
      </w:pPr>
      <w:r>
        <w:rPr>
          <w:rFonts w:ascii="宋体" w:hAnsi="宋体" w:cs="宋体"/>
          <w:kern w:val="0"/>
          <w:sz w:val="28"/>
          <w:szCs w:val="28"/>
          <w:highlight w:val="none"/>
        </w:rPr>
        <w:t>4</w:t>
      </w:r>
      <w:r>
        <w:rPr>
          <w:rFonts w:ascii="宋体" w:cs="宋体"/>
          <w:kern w:val="0"/>
          <w:sz w:val="28"/>
          <w:szCs w:val="28"/>
          <w:highlight w:val="none"/>
        </w:rPr>
        <w:t>.</w:t>
      </w:r>
      <w:r>
        <w:rPr>
          <w:rFonts w:hint="eastAsia" w:ascii="宋体" w:hAnsi="宋体" w:cs="宋体"/>
          <w:kern w:val="0"/>
          <w:sz w:val="28"/>
          <w:szCs w:val="28"/>
          <w:highlight w:val="none"/>
        </w:rPr>
        <w:t>若检验时发现商务服务数量、质量不符等，甲方不予验收；相关费用由乙方承担。</w:t>
      </w:r>
    </w:p>
    <w:p>
      <w:pPr>
        <w:spacing w:line="580" w:lineRule="exact"/>
        <w:ind w:left="420" w:leftChars="200" w:firstLine="140" w:firstLineChars="50"/>
        <w:rPr>
          <w:rFonts w:ascii="宋体"/>
          <w:kern w:val="0"/>
          <w:sz w:val="28"/>
          <w:szCs w:val="28"/>
          <w:highlight w:val="none"/>
        </w:rPr>
      </w:pPr>
      <w:r>
        <w:rPr>
          <w:rFonts w:ascii="宋体" w:hAnsi="宋体" w:cs="宋体"/>
          <w:kern w:val="0"/>
          <w:sz w:val="28"/>
          <w:szCs w:val="28"/>
          <w:highlight w:val="none"/>
        </w:rPr>
        <w:t>5</w:t>
      </w:r>
      <w:r>
        <w:rPr>
          <w:rFonts w:ascii="宋体" w:cs="宋体"/>
          <w:kern w:val="0"/>
          <w:sz w:val="28"/>
          <w:szCs w:val="28"/>
          <w:highlight w:val="none"/>
        </w:rPr>
        <w:t>.</w:t>
      </w:r>
      <w:r>
        <w:rPr>
          <w:rFonts w:hint="eastAsia" w:ascii="宋体" w:hAnsi="宋体" w:cs="宋体"/>
          <w:kern w:val="0"/>
          <w:sz w:val="28"/>
          <w:szCs w:val="28"/>
          <w:highlight w:val="none"/>
        </w:rPr>
        <w:t>相关服务交付验收合格，双方签署《验收书》。</w:t>
      </w:r>
    </w:p>
    <w:p>
      <w:pPr>
        <w:spacing w:line="580" w:lineRule="exact"/>
        <w:ind w:firstLine="560" w:firstLineChars="200"/>
        <w:jc w:val="left"/>
        <w:rPr>
          <w:rFonts w:ascii="宋体"/>
          <w:kern w:val="0"/>
          <w:sz w:val="28"/>
          <w:szCs w:val="28"/>
          <w:highlight w:val="none"/>
        </w:rPr>
      </w:pPr>
      <w:r>
        <w:rPr>
          <w:rFonts w:ascii="宋体" w:hAnsi="宋体" w:cs="宋体"/>
          <w:kern w:val="0"/>
          <w:sz w:val="28"/>
          <w:szCs w:val="28"/>
          <w:highlight w:val="none"/>
        </w:rPr>
        <w:t>6</w:t>
      </w:r>
      <w:r>
        <w:rPr>
          <w:rFonts w:ascii="宋体" w:cs="宋体"/>
          <w:sz w:val="28"/>
          <w:szCs w:val="28"/>
          <w:highlight w:val="none"/>
        </w:rPr>
        <w:t xml:space="preserve"> </w:t>
      </w:r>
      <w:r>
        <w:rPr>
          <w:rFonts w:hint="eastAsia" w:ascii="宋体" w:hAnsi="宋体" w:cs="宋体"/>
          <w:kern w:val="0"/>
          <w:sz w:val="28"/>
          <w:szCs w:val="28"/>
          <w:highlight w:val="none"/>
        </w:rPr>
        <w:t>由于非甲方原因造成服务不能正常实施，乙方负责甲方的相关损失。</w:t>
      </w:r>
    </w:p>
    <w:p>
      <w:pPr>
        <w:widowControl/>
        <w:spacing w:line="580" w:lineRule="exact"/>
        <w:jc w:val="left"/>
        <w:rPr>
          <w:rFonts w:ascii="宋体"/>
          <w:b/>
          <w:bCs/>
          <w:kern w:val="0"/>
          <w:sz w:val="28"/>
          <w:szCs w:val="28"/>
          <w:highlight w:val="none"/>
        </w:rPr>
      </w:pPr>
      <w:r>
        <w:rPr>
          <w:rFonts w:ascii="宋体"/>
          <w:kern w:val="0"/>
          <w:sz w:val="28"/>
          <w:szCs w:val="28"/>
          <w:highlight w:val="none"/>
        </w:rPr>
        <w:t> </w:t>
      </w:r>
      <w:r>
        <w:rPr>
          <w:rFonts w:ascii="宋体" w:hAnsi="宋体" w:cs="宋体"/>
          <w:kern w:val="0"/>
          <w:sz w:val="28"/>
          <w:szCs w:val="28"/>
          <w:highlight w:val="none"/>
        </w:rPr>
        <w:t xml:space="preserve">    </w:t>
      </w:r>
      <w:r>
        <w:rPr>
          <w:rFonts w:hint="eastAsia" w:ascii="宋体" w:hAnsi="宋体" w:cs="宋体"/>
          <w:b/>
          <w:bCs/>
          <w:kern w:val="0"/>
          <w:sz w:val="28"/>
          <w:szCs w:val="28"/>
          <w:highlight w:val="none"/>
        </w:rPr>
        <w:t>四</w:t>
      </w:r>
      <w:r>
        <w:rPr>
          <w:rFonts w:hint="eastAsia" w:ascii="宋体" w:cs="宋体"/>
          <w:b/>
          <w:bCs/>
          <w:kern w:val="0"/>
          <w:sz w:val="28"/>
          <w:szCs w:val="28"/>
          <w:highlight w:val="none"/>
        </w:rPr>
        <w:t>、</w:t>
      </w:r>
      <w:r>
        <w:rPr>
          <w:rFonts w:hint="eastAsia" w:ascii="宋体" w:hAnsi="宋体" w:cs="宋体"/>
          <w:b/>
          <w:bCs/>
          <w:kern w:val="0"/>
          <w:sz w:val="28"/>
          <w:szCs w:val="28"/>
          <w:highlight w:val="none"/>
        </w:rPr>
        <w:t>违约责任</w:t>
      </w:r>
    </w:p>
    <w:p>
      <w:pPr>
        <w:widowControl/>
        <w:spacing w:line="580" w:lineRule="exact"/>
        <w:jc w:val="left"/>
        <w:rPr>
          <w:rFonts w:ascii="宋体"/>
          <w:kern w:val="0"/>
          <w:sz w:val="28"/>
          <w:szCs w:val="28"/>
          <w:highlight w:val="none"/>
        </w:rPr>
      </w:pPr>
      <w:r>
        <w:rPr>
          <w:rFonts w:ascii="宋体"/>
          <w:kern w:val="0"/>
          <w:sz w:val="28"/>
          <w:szCs w:val="28"/>
          <w:highlight w:val="none"/>
        </w:rPr>
        <w:t>  </w:t>
      </w:r>
      <w:r>
        <w:rPr>
          <w:rFonts w:ascii="宋体" w:cs="宋体"/>
          <w:kern w:val="0"/>
          <w:sz w:val="28"/>
          <w:szCs w:val="28"/>
          <w:highlight w:val="none"/>
        </w:rPr>
        <w:t xml:space="preserve">   </w:t>
      </w:r>
      <w:r>
        <w:rPr>
          <w:rFonts w:ascii="宋体" w:hAnsi="宋体" w:cs="宋体"/>
          <w:kern w:val="0"/>
          <w:sz w:val="28"/>
          <w:szCs w:val="28"/>
          <w:highlight w:val="none"/>
        </w:rPr>
        <w:t>1.</w:t>
      </w:r>
      <w:r>
        <w:rPr>
          <w:rFonts w:hint="eastAsia" w:ascii="宋体" w:hAnsi="宋体" w:cs="宋体"/>
          <w:kern w:val="0"/>
          <w:sz w:val="28"/>
          <w:szCs w:val="28"/>
          <w:highlight w:val="none"/>
        </w:rPr>
        <w:t>乙方未按照合同规定的要求交付商务服务时，甲方有权终止合同，乙方应承担相应违约责任，向甲方支付逾期违约金</w:t>
      </w:r>
      <w:r>
        <w:rPr>
          <w:rFonts w:hint="eastAsia" w:ascii="宋体" w:hAnsi="宋体" w:cs="宋体"/>
          <w:kern w:val="0"/>
          <w:sz w:val="28"/>
          <w:szCs w:val="28"/>
          <w:highlight w:val="none"/>
          <w:lang w:eastAsia="zh-CN"/>
        </w:rPr>
        <w:t>合同总金额的</w:t>
      </w:r>
      <w:r>
        <w:rPr>
          <w:rFonts w:hint="eastAsia" w:ascii="宋体" w:hAnsi="宋体" w:cs="宋体"/>
          <w:kern w:val="0"/>
          <w:sz w:val="28"/>
          <w:szCs w:val="28"/>
          <w:highlight w:val="none"/>
        </w:rPr>
        <w:t>百分之十。</w:t>
      </w:r>
    </w:p>
    <w:p>
      <w:pPr>
        <w:widowControl/>
        <w:spacing w:line="580" w:lineRule="exact"/>
        <w:jc w:val="left"/>
        <w:rPr>
          <w:rFonts w:ascii="宋体"/>
          <w:kern w:val="0"/>
          <w:sz w:val="28"/>
          <w:szCs w:val="28"/>
          <w:highlight w:val="none"/>
        </w:rPr>
      </w:pPr>
      <w:r>
        <w:rPr>
          <w:rFonts w:ascii="宋体"/>
          <w:kern w:val="0"/>
          <w:sz w:val="28"/>
          <w:szCs w:val="28"/>
          <w:highlight w:val="none"/>
        </w:rPr>
        <w:t> </w:t>
      </w:r>
      <w:r>
        <w:rPr>
          <w:rFonts w:ascii="宋体" w:cs="宋体"/>
          <w:kern w:val="0"/>
          <w:sz w:val="28"/>
          <w:szCs w:val="28"/>
          <w:highlight w:val="none"/>
        </w:rPr>
        <w:t xml:space="preserve">   </w:t>
      </w:r>
      <w:r>
        <w:rPr>
          <w:rFonts w:ascii="宋体"/>
          <w:kern w:val="0"/>
          <w:sz w:val="28"/>
          <w:szCs w:val="28"/>
          <w:highlight w:val="none"/>
        </w:rPr>
        <w:t> </w:t>
      </w:r>
      <w:r>
        <w:rPr>
          <w:rFonts w:ascii="宋体" w:hAnsi="宋体" w:cs="宋体"/>
          <w:kern w:val="0"/>
          <w:sz w:val="28"/>
          <w:szCs w:val="28"/>
          <w:highlight w:val="none"/>
        </w:rPr>
        <w:t>2.</w:t>
      </w:r>
      <w:r>
        <w:rPr>
          <w:rFonts w:hint="eastAsia" w:ascii="宋体" w:hAnsi="宋体" w:cs="宋体"/>
          <w:kern w:val="0"/>
          <w:sz w:val="28"/>
          <w:szCs w:val="28"/>
          <w:highlight w:val="none"/>
        </w:rPr>
        <w:t>延期付款的违约责任</w:t>
      </w:r>
    </w:p>
    <w:p>
      <w:pPr>
        <w:widowControl/>
        <w:spacing w:line="58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甲方未按照合同约定时间或金额支付合同价款，每逾期一日，甲方应按照逾期未支付金额的银行同期贷款利率的两倍计算，向乙方支付逾期付款违约金，但不超过合同总金额的百分之十。</w:t>
      </w:r>
    </w:p>
    <w:p>
      <w:pPr>
        <w:widowControl/>
        <w:spacing w:line="580" w:lineRule="exact"/>
        <w:ind w:firstLine="555"/>
        <w:jc w:val="left"/>
        <w:rPr>
          <w:rFonts w:ascii="宋体"/>
          <w:kern w:val="0"/>
          <w:sz w:val="28"/>
          <w:szCs w:val="28"/>
          <w:highlight w:val="none"/>
        </w:rPr>
      </w:pPr>
      <w:r>
        <w:rPr>
          <w:rFonts w:hint="eastAsia" w:ascii="宋体" w:hAnsi="宋体" w:cs="宋体"/>
          <w:b/>
          <w:bCs/>
          <w:kern w:val="0"/>
          <w:sz w:val="28"/>
          <w:szCs w:val="28"/>
          <w:highlight w:val="none"/>
        </w:rPr>
        <w:t>五</w:t>
      </w:r>
      <w:r>
        <w:rPr>
          <w:rFonts w:hint="eastAsia" w:ascii="宋体" w:cs="宋体"/>
          <w:b/>
          <w:bCs/>
          <w:kern w:val="0"/>
          <w:sz w:val="28"/>
          <w:szCs w:val="28"/>
          <w:highlight w:val="none"/>
        </w:rPr>
        <w:t>、</w:t>
      </w:r>
      <w:r>
        <w:rPr>
          <w:rFonts w:hint="eastAsia" w:ascii="宋体" w:hAnsi="宋体" w:cs="宋体"/>
          <w:b/>
          <w:bCs/>
          <w:kern w:val="0"/>
          <w:sz w:val="28"/>
          <w:szCs w:val="28"/>
          <w:highlight w:val="none"/>
        </w:rPr>
        <w:t>不可抗力</w:t>
      </w:r>
    </w:p>
    <w:p>
      <w:pPr>
        <w:widowControl/>
        <w:spacing w:line="580" w:lineRule="exact"/>
        <w:ind w:firstLine="560" w:firstLineChars="200"/>
        <w:jc w:val="left"/>
        <w:rPr>
          <w:rFonts w:ascii="宋体"/>
          <w:kern w:val="0"/>
          <w:sz w:val="28"/>
          <w:szCs w:val="28"/>
          <w:highlight w:val="none"/>
        </w:rPr>
      </w:pPr>
      <w:r>
        <w:rPr>
          <w:rFonts w:ascii="宋体" w:hAnsi="宋体" w:cs="宋体"/>
          <w:kern w:val="0"/>
          <w:sz w:val="28"/>
          <w:szCs w:val="28"/>
          <w:highlight w:val="none"/>
        </w:rPr>
        <w:t>1.</w:t>
      </w:r>
      <w:r>
        <w:rPr>
          <w:rFonts w:hint="eastAsia" w:ascii="宋体" w:hAnsi="宋体" w:cs="宋体"/>
          <w:kern w:val="0"/>
          <w:sz w:val="28"/>
          <w:szCs w:val="28"/>
          <w:highlight w:val="none"/>
        </w:rPr>
        <w:t>不可抗力指不能预见、不能避免并不能克服的客观情况。</w:t>
      </w:r>
    </w:p>
    <w:p>
      <w:pPr>
        <w:widowControl/>
        <w:spacing w:line="580" w:lineRule="exact"/>
        <w:ind w:firstLine="560" w:firstLineChars="200"/>
        <w:jc w:val="left"/>
        <w:rPr>
          <w:rFonts w:ascii="宋体"/>
          <w:kern w:val="0"/>
          <w:sz w:val="28"/>
          <w:szCs w:val="28"/>
          <w:highlight w:val="none"/>
        </w:rPr>
      </w:pPr>
      <w:r>
        <w:rPr>
          <w:rFonts w:ascii="宋体" w:hAnsi="宋体" w:cs="宋体"/>
          <w:kern w:val="0"/>
          <w:sz w:val="28"/>
          <w:szCs w:val="28"/>
          <w:highlight w:val="none"/>
        </w:rPr>
        <w:t>2.</w:t>
      </w:r>
      <w:r>
        <w:rPr>
          <w:rFonts w:hint="eastAsia" w:ascii="宋体" w:hAnsi="宋体" w:cs="宋体"/>
          <w:kern w:val="0"/>
          <w:sz w:val="28"/>
          <w:szCs w:val="28"/>
          <w:highlight w:val="none"/>
        </w:rPr>
        <w:t>因不可抗力不能履行合同的，根据不可抗力的影响，部分或者全部免除责任，但法律另有规定的除外。</w:t>
      </w:r>
    </w:p>
    <w:p>
      <w:pPr>
        <w:widowControl/>
        <w:spacing w:line="580" w:lineRule="exact"/>
        <w:ind w:firstLine="560" w:firstLineChars="200"/>
        <w:jc w:val="left"/>
        <w:rPr>
          <w:rFonts w:ascii="宋体"/>
          <w:kern w:val="0"/>
          <w:sz w:val="28"/>
          <w:szCs w:val="28"/>
          <w:highlight w:val="none"/>
        </w:rPr>
      </w:pPr>
      <w:r>
        <w:rPr>
          <w:rFonts w:ascii="宋体" w:hAnsi="宋体" w:cs="宋体"/>
          <w:kern w:val="0"/>
          <w:sz w:val="28"/>
          <w:szCs w:val="28"/>
          <w:highlight w:val="none"/>
        </w:rPr>
        <w:t>3.</w:t>
      </w:r>
      <w:r>
        <w:rPr>
          <w:rFonts w:hint="eastAsia" w:ascii="宋体" w:hAnsi="宋体" w:cs="宋体"/>
          <w:kern w:val="0"/>
          <w:sz w:val="28"/>
          <w:szCs w:val="28"/>
          <w:highlight w:val="none"/>
        </w:rPr>
        <w:t>一方因不可抗力不能履行合同的，应当及时通知对方，以减轻可能给对方造成的损失，并应当在合理期限内提供证明。</w:t>
      </w:r>
    </w:p>
    <w:p>
      <w:pPr>
        <w:widowControl/>
        <w:spacing w:line="580" w:lineRule="exact"/>
        <w:ind w:firstLine="562" w:firstLineChars="200"/>
        <w:jc w:val="left"/>
        <w:rPr>
          <w:rFonts w:ascii="宋体"/>
          <w:b/>
          <w:bCs/>
          <w:kern w:val="0"/>
          <w:sz w:val="28"/>
          <w:szCs w:val="28"/>
          <w:highlight w:val="none"/>
        </w:rPr>
      </w:pPr>
      <w:r>
        <w:rPr>
          <w:rFonts w:hint="eastAsia" w:ascii="宋体" w:hAnsi="宋体" w:cs="宋体"/>
          <w:b/>
          <w:bCs/>
          <w:kern w:val="0"/>
          <w:sz w:val="28"/>
          <w:szCs w:val="28"/>
          <w:highlight w:val="none"/>
        </w:rPr>
        <w:t>六</w:t>
      </w:r>
      <w:r>
        <w:rPr>
          <w:rFonts w:hint="eastAsia" w:ascii="宋体" w:cs="宋体"/>
          <w:b/>
          <w:bCs/>
          <w:kern w:val="0"/>
          <w:sz w:val="28"/>
          <w:szCs w:val="28"/>
          <w:highlight w:val="none"/>
        </w:rPr>
        <w:t>、</w:t>
      </w:r>
      <w:r>
        <w:rPr>
          <w:rFonts w:hint="eastAsia" w:ascii="宋体" w:hAnsi="宋体" w:cs="宋体"/>
          <w:b/>
          <w:bCs/>
          <w:kern w:val="0"/>
          <w:sz w:val="28"/>
          <w:szCs w:val="28"/>
          <w:highlight w:val="none"/>
        </w:rPr>
        <w:t>争议解决</w:t>
      </w:r>
    </w:p>
    <w:p>
      <w:pPr>
        <w:widowControl/>
        <w:spacing w:line="580" w:lineRule="exact"/>
        <w:ind w:firstLine="560" w:firstLineChars="200"/>
        <w:jc w:val="left"/>
        <w:rPr>
          <w:rFonts w:ascii="宋体"/>
          <w:kern w:val="0"/>
          <w:sz w:val="28"/>
          <w:szCs w:val="28"/>
          <w:highlight w:val="none"/>
        </w:rPr>
      </w:pPr>
      <w:r>
        <w:rPr>
          <w:rFonts w:ascii="宋体" w:hAnsi="宋体" w:cs="宋体"/>
          <w:kern w:val="0"/>
          <w:sz w:val="28"/>
          <w:szCs w:val="28"/>
          <w:highlight w:val="none"/>
        </w:rPr>
        <w:t>1.</w:t>
      </w:r>
      <w:r>
        <w:rPr>
          <w:rFonts w:hint="eastAsia" w:ascii="宋体" w:hAnsi="宋体" w:cs="宋体"/>
          <w:kern w:val="0"/>
          <w:sz w:val="28"/>
          <w:szCs w:val="28"/>
          <w:highlight w:val="none"/>
        </w:rPr>
        <w:t>履行合同过程中发生争议，双方应通过友好协商解决；经协商</w:t>
      </w:r>
      <w:r>
        <w:rPr>
          <w:rFonts w:hint="eastAsia" w:ascii="宋体" w:hAnsi="宋体" w:cs="宋体"/>
          <w:spacing w:val="-4"/>
          <w:kern w:val="0"/>
          <w:sz w:val="28"/>
          <w:szCs w:val="28"/>
          <w:highlight w:val="none"/>
        </w:rPr>
        <w:t>不能达成协议时，则双方同意在甲方住所地有管辖权的人民法院提起诉讼。</w:t>
      </w:r>
    </w:p>
    <w:p>
      <w:pPr>
        <w:widowControl/>
        <w:spacing w:line="580" w:lineRule="exact"/>
        <w:jc w:val="left"/>
        <w:rPr>
          <w:rFonts w:ascii="宋体"/>
          <w:kern w:val="0"/>
          <w:sz w:val="28"/>
          <w:szCs w:val="28"/>
          <w:highlight w:val="none"/>
        </w:rPr>
      </w:pPr>
      <w:r>
        <w:rPr>
          <w:rFonts w:ascii="宋体"/>
          <w:kern w:val="0"/>
          <w:sz w:val="28"/>
          <w:szCs w:val="28"/>
          <w:highlight w:val="none"/>
        </w:rPr>
        <w:t>  </w:t>
      </w:r>
      <w:r>
        <w:rPr>
          <w:rFonts w:ascii="宋体" w:cs="宋体"/>
          <w:kern w:val="0"/>
          <w:sz w:val="28"/>
          <w:szCs w:val="28"/>
          <w:highlight w:val="none"/>
        </w:rPr>
        <w:t xml:space="preserve">   </w:t>
      </w:r>
      <w:r>
        <w:rPr>
          <w:rFonts w:ascii="宋体" w:hAnsi="宋体" w:cs="宋体"/>
          <w:kern w:val="0"/>
          <w:sz w:val="28"/>
          <w:szCs w:val="28"/>
          <w:highlight w:val="none"/>
        </w:rPr>
        <w:t>2.</w:t>
      </w:r>
      <w:r>
        <w:rPr>
          <w:rFonts w:hint="eastAsia" w:ascii="宋体" w:hAnsi="宋体" w:cs="宋体"/>
          <w:kern w:val="0"/>
          <w:sz w:val="28"/>
          <w:szCs w:val="28"/>
          <w:highlight w:val="none"/>
        </w:rPr>
        <w:t>在诉讼期间，除了必须在诉讼过程中进行解决的那部分问题以外，合同其余部分应继续履行。</w:t>
      </w:r>
    </w:p>
    <w:p>
      <w:pPr>
        <w:widowControl/>
        <w:spacing w:line="580" w:lineRule="exact"/>
        <w:jc w:val="left"/>
        <w:rPr>
          <w:rFonts w:ascii="宋体"/>
          <w:b/>
          <w:bCs/>
          <w:kern w:val="0"/>
          <w:sz w:val="28"/>
          <w:szCs w:val="28"/>
          <w:highlight w:val="none"/>
        </w:rPr>
      </w:pPr>
      <w:r>
        <w:rPr>
          <w:rFonts w:ascii="宋体"/>
          <w:kern w:val="0"/>
          <w:sz w:val="28"/>
          <w:szCs w:val="28"/>
          <w:highlight w:val="none"/>
        </w:rPr>
        <w:t>  </w:t>
      </w:r>
      <w:r>
        <w:rPr>
          <w:rFonts w:ascii="宋体" w:cs="宋体"/>
          <w:kern w:val="0"/>
          <w:sz w:val="28"/>
          <w:szCs w:val="28"/>
          <w:highlight w:val="none"/>
        </w:rPr>
        <w:t xml:space="preserve">   </w:t>
      </w:r>
      <w:r>
        <w:rPr>
          <w:rFonts w:hint="eastAsia" w:ascii="宋体" w:hAnsi="宋体" w:cs="宋体"/>
          <w:b/>
          <w:bCs/>
          <w:kern w:val="0"/>
          <w:sz w:val="28"/>
          <w:szCs w:val="28"/>
          <w:highlight w:val="none"/>
        </w:rPr>
        <w:t>七</w:t>
      </w:r>
      <w:r>
        <w:rPr>
          <w:rFonts w:hint="eastAsia" w:ascii="宋体" w:cs="宋体"/>
          <w:b/>
          <w:bCs/>
          <w:kern w:val="0"/>
          <w:sz w:val="28"/>
          <w:szCs w:val="28"/>
          <w:highlight w:val="none"/>
        </w:rPr>
        <w:t>、</w:t>
      </w:r>
      <w:r>
        <w:rPr>
          <w:rFonts w:hint="eastAsia" w:ascii="宋体" w:hAnsi="宋体" w:cs="宋体"/>
          <w:b/>
          <w:bCs/>
          <w:kern w:val="0"/>
          <w:sz w:val="28"/>
          <w:szCs w:val="28"/>
          <w:highlight w:val="none"/>
        </w:rPr>
        <w:t>合同补充、修改或变更</w:t>
      </w:r>
    </w:p>
    <w:p>
      <w:pPr>
        <w:widowControl/>
        <w:spacing w:line="580" w:lineRule="exact"/>
        <w:jc w:val="left"/>
        <w:rPr>
          <w:rFonts w:ascii="宋体"/>
          <w:kern w:val="0"/>
          <w:sz w:val="28"/>
          <w:szCs w:val="28"/>
          <w:highlight w:val="none"/>
        </w:rPr>
      </w:pPr>
      <w:r>
        <w:rPr>
          <w:rFonts w:ascii="宋体"/>
          <w:kern w:val="0"/>
          <w:sz w:val="28"/>
          <w:szCs w:val="28"/>
          <w:highlight w:val="none"/>
        </w:rPr>
        <w:t>  </w:t>
      </w:r>
      <w:r>
        <w:rPr>
          <w:rFonts w:ascii="宋体" w:cs="宋体"/>
          <w:kern w:val="0"/>
          <w:sz w:val="28"/>
          <w:szCs w:val="28"/>
          <w:highlight w:val="none"/>
        </w:rPr>
        <w:t xml:space="preserve">   </w:t>
      </w:r>
      <w:r>
        <w:rPr>
          <w:rFonts w:ascii="宋体" w:hAnsi="宋体" w:cs="宋体"/>
          <w:kern w:val="0"/>
          <w:sz w:val="28"/>
          <w:szCs w:val="28"/>
          <w:highlight w:val="none"/>
        </w:rPr>
        <w:t>1.</w:t>
      </w:r>
      <w:r>
        <w:rPr>
          <w:rFonts w:hint="eastAsia" w:ascii="宋体" w:hAnsi="宋体" w:cs="宋体"/>
          <w:kern w:val="0"/>
          <w:sz w:val="28"/>
          <w:szCs w:val="28"/>
          <w:highlight w:val="none"/>
        </w:rPr>
        <w:t>双方协商一致，可以依法对本合同进行补充、修改或变更。</w:t>
      </w:r>
    </w:p>
    <w:p>
      <w:pPr>
        <w:widowControl/>
        <w:spacing w:line="580" w:lineRule="exact"/>
        <w:jc w:val="left"/>
        <w:rPr>
          <w:rFonts w:ascii="宋体"/>
          <w:kern w:val="0"/>
          <w:sz w:val="28"/>
          <w:szCs w:val="28"/>
          <w:highlight w:val="none"/>
        </w:rPr>
      </w:pPr>
      <w:r>
        <w:rPr>
          <w:rFonts w:ascii="宋体"/>
          <w:kern w:val="0"/>
          <w:sz w:val="28"/>
          <w:szCs w:val="28"/>
          <w:highlight w:val="none"/>
        </w:rPr>
        <w:t>  </w:t>
      </w:r>
      <w:r>
        <w:rPr>
          <w:rFonts w:ascii="宋体" w:cs="宋体"/>
          <w:kern w:val="0"/>
          <w:sz w:val="28"/>
          <w:szCs w:val="28"/>
          <w:highlight w:val="none"/>
        </w:rPr>
        <w:t xml:space="preserve">   </w:t>
      </w:r>
      <w:r>
        <w:rPr>
          <w:rFonts w:ascii="宋体" w:hAnsi="宋体" w:cs="宋体"/>
          <w:kern w:val="0"/>
          <w:sz w:val="28"/>
          <w:szCs w:val="28"/>
          <w:highlight w:val="none"/>
        </w:rPr>
        <w:t>2.</w:t>
      </w:r>
      <w:r>
        <w:rPr>
          <w:rFonts w:hint="eastAsia" w:ascii="宋体" w:hAnsi="宋体" w:cs="宋体"/>
          <w:kern w:val="0"/>
          <w:sz w:val="28"/>
          <w:szCs w:val="28"/>
          <w:highlight w:val="none"/>
        </w:rPr>
        <w:t>对本合同的任何补充、修改或变更必须以书面形式进行。</w:t>
      </w:r>
    </w:p>
    <w:p>
      <w:pPr>
        <w:widowControl/>
        <w:spacing w:line="580" w:lineRule="exact"/>
        <w:ind w:firstLine="560" w:firstLineChars="200"/>
        <w:jc w:val="left"/>
        <w:rPr>
          <w:rFonts w:ascii="宋体"/>
          <w:kern w:val="0"/>
          <w:sz w:val="28"/>
          <w:szCs w:val="28"/>
          <w:highlight w:val="none"/>
        </w:rPr>
      </w:pPr>
      <w:r>
        <w:rPr>
          <w:rFonts w:ascii="宋体" w:cs="宋体"/>
          <w:kern w:val="0"/>
          <w:sz w:val="28"/>
          <w:szCs w:val="28"/>
          <w:highlight w:val="none"/>
        </w:rPr>
        <w:t>3.</w:t>
      </w:r>
      <w:r>
        <w:rPr>
          <w:rFonts w:hint="eastAsia" w:ascii="宋体" w:cs="宋体"/>
          <w:kern w:val="0"/>
          <w:sz w:val="28"/>
          <w:szCs w:val="28"/>
          <w:highlight w:val="none"/>
        </w:rPr>
        <w:t>双方签订的补充协议以及修改或变更的条款与本合同具有同等法律效力。</w:t>
      </w:r>
    </w:p>
    <w:p>
      <w:pPr>
        <w:widowControl/>
        <w:spacing w:line="580" w:lineRule="exact"/>
        <w:ind w:firstLine="565" w:firstLineChars="202"/>
        <w:jc w:val="left"/>
        <w:rPr>
          <w:rFonts w:ascii="宋体"/>
          <w:b/>
          <w:bCs/>
          <w:kern w:val="0"/>
          <w:sz w:val="28"/>
          <w:szCs w:val="28"/>
          <w:highlight w:val="none"/>
        </w:rPr>
      </w:pPr>
      <w:r>
        <w:rPr>
          <w:rFonts w:ascii="宋体"/>
          <w:kern w:val="0"/>
          <w:sz w:val="28"/>
          <w:szCs w:val="28"/>
          <w:highlight w:val="none"/>
        </w:rPr>
        <w:t> </w:t>
      </w:r>
      <w:r>
        <w:rPr>
          <w:rFonts w:hint="eastAsia" w:ascii="宋体" w:hAnsi="宋体" w:cs="宋体"/>
          <w:b/>
          <w:bCs/>
          <w:kern w:val="0"/>
          <w:sz w:val="28"/>
          <w:szCs w:val="28"/>
          <w:highlight w:val="none"/>
        </w:rPr>
        <w:t>八</w:t>
      </w:r>
      <w:r>
        <w:rPr>
          <w:rFonts w:hint="eastAsia" w:ascii="宋体" w:cs="宋体"/>
          <w:b/>
          <w:bCs/>
          <w:kern w:val="0"/>
          <w:sz w:val="28"/>
          <w:szCs w:val="28"/>
          <w:highlight w:val="none"/>
        </w:rPr>
        <w:t>、</w:t>
      </w:r>
      <w:r>
        <w:rPr>
          <w:rFonts w:hint="eastAsia" w:ascii="宋体" w:hAnsi="宋体" w:cs="宋体"/>
          <w:b/>
          <w:bCs/>
          <w:kern w:val="0"/>
          <w:sz w:val="28"/>
          <w:szCs w:val="28"/>
          <w:highlight w:val="none"/>
        </w:rPr>
        <w:t>合同的生效</w:t>
      </w:r>
    </w:p>
    <w:p>
      <w:pPr>
        <w:widowControl/>
        <w:spacing w:line="580" w:lineRule="exact"/>
        <w:ind w:firstLine="565" w:firstLineChars="202"/>
        <w:jc w:val="left"/>
        <w:rPr>
          <w:rFonts w:ascii="宋体"/>
          <w:kern w:val="0"/>
          <w:sz w:val="28"/>
          <w:szCs w:val="28"/>
          <w:highlight w:val="none"/>
        </w:rPr>
      </w:pPr>
      <w:r>
        <w:rPr>
          <w:rFonts w:hint="eastAsia" w:ascii="宋体" w:hAnsi="宋体" w:cs="宋体"/>
          <w:kern w:val="0"/>
          <w:sz w:val="28"/>
          <w:szCs w:val="28"/>
          <w:highlight w:val="none"/>
        </w:rPr>
        <w:t>合同签署的所有内容必须符合本次采购项目最终成交结果，甲乙双方协商一致签字盖章后生效。</w:t>
      </w:r>
    </w:p>
    <w:p>
      <w:pPr>
        <w:widowControl/>
        <w:spacing w:line="580" w:lineRule="exact"/>
        <w:ind w:firstLine="565" w:firstLineChars="202"/>
        <w:jc w:val="left"/>
        <w:rPr>
          <w:rFonts w:ascii="宋体"/>
          <w:b/>
          <w:bCs/>
          <w:kern w:val="0"/>
          <w:sz w:val="28"/>
          <w:szCs w:val="28"/>
          <w:highlight w:val="none"/>
        </w:rPr>
      </w:pPr>
      <w:r>
        <w:rPr>
          <w:rFonts w:ascii="宋体"/>
          <w:kern w:val="0"/>
          <w:sz w:val="28"/>
          <w:szCs w:val="28"/>
          <w:highlight w:val="none"/>
        </w:rPr>
        <w:t> </w:t>
      </w:r>
      <w:r>
        <w:rPr>
          <w:rFonts w:hint="eastAsia" w:ascii="宋体" w:hAnsi="宋体" w:cs="宋体"/>
          <w:b/>
          <w:bCs/>
          <w:kern w:val="0"/>
          <w:sz w:val="28"/>
          <w:szCs w:val="28"/>
          <w:highlight w:val="none"/>
        </w:rPr>
        <w:t>九</w:t>
      </w:r>
      <w:r>
        <w:rPr>
          <w:rFonts w:hint="eastAsia" w:ascii="宋体" w:cs="宋体"/>
          <w:b/>
          <w:bCs/>
          <w:kern w:val="0"/>
          <w:sz w:val="28"/>
          <w:szCs w:val="28"/>
          <w:highlight w:val="none"/>
        </w:rPr>
        <w:t>、</w:t>
      </w:r>
      <w:r>
        <w:rPr>
          <w:rFonts w:hint="eastAsia" w:ascii="宋体" w:hAnsi="宋体" w:cs="宋体"/>
          <w:b/>
          <w:bCs/>
          <w:kern w:val="0"/>
          <w:sz w:val="28"/>
          <w:szCs w:val="28"/>
          <w:highlight w:val="none"/>
        </w:rPr>
        <w:t>其它约定事项</w:t>
      </w:r>
    </w:p>
    <w:p>
      <w:pPr>
        <w:widowControl/>
        <w:tabs>
          <w:tab w:val="left" w:pos="567"/>
        </w:tabs>
        <w:spacing w:line="580" w:lineRule="exact"/>
        <w:ind w:firstLine="565" w:firstLineChars="202"/>
        <w:jc w:val="left"/>
        <w:rPr>
          <w:rFonts w:ascii="宋体"/>
          <w:kern w:val="0"/>
          <w:sz w:val="28"/>
          <w:szCs w:val="28"/>
          <w:highlight w:val="none"/>
        </w:rPr>
      </w:pPr>
      <w:r>
        <w:rPr>
          <w:rFonts w:ascii="宋体"/>
          <w:kern w:val="0"/>
          <w:sz w:val="28"/>
          <w:szCs w:val="28"/>
          <w:highlight w:val="none"/>
        </w:rPr>
        <w:t> </w:t>
      </w:r>
      <w:r>
        <w:rPr>
          <w:rFonts w:ascii="宋体" w:hAnsi="宋体" w:cs="宋体"/>
          <w:kern w:val="0"/>
          <w:sz w:val="28"/>
          <w:szCs w:val="28"/>
          <w:highlight w:val="none"/>
        </w:rPr>
        <w:t>1.</w:t>
      </w:r>
      <w:r>
        <w:rPr>
          <w:rFonts w:hint="eastAsia" w:ascii="宋体" w:hAnsi="宋体" w:cs="宋体"/>
          <w:kern w:val="0"/>
          <w:sz w:val="28"/>
          <w:szCs w:val="28"/>
          <w:highlight w:val="none"/>
        </w:rPr>
        <w:t>本合同涉及的磋商文件、乙方的投标文件和附件均为不可分割的组成部分，具有相同的法律效力，甲、乙双方各执一份。</w:t>
      </w:r>
    </w:p>
    <w:p>
      <w:pPr>
        <w:widowControl/>
        <w:spacing w:line="580" w:lineRule="exact"/>
        <w:ind w:firstLine="565" w:firstLineChars="202"/>
        <w:jc w:val="left"/>
        <w:rPr>
          <w:rFonts w:ascii="宋体"/>
          <w:kern w:val="0"/>
          <w:sz w:val="28"/>
          <w:szCs w:val="28"/>
          <w:highlight w:val="none"/>
        </w:rPr>
      </w:pPr>
      <w:r>
        <w:rPr>
          <w:rFonts w:ascii="宋体"/>
          <w:kern w:val="0"/>
          <w:sz w:val="28"/>
          <w:szCs w:val="28"/>
          <w:highlight w:val="none"/>
        </w:rPr>
        <w:t> </w:t>
      </w:r>
      <w:r>
        <w:rPr>
          <w:rFonts w:ascii="宋体" w:hAnsi="宋体" w:cs="宋体"/>
          <w:kern w:val="0"/>
          <w:sz w:val="28"/>
          <w:szCs w:val="28"/>
          <w:highlight w:val="none"/>
        </w:rPr>
        <w:t>2.</w:t>
      </w:r>
      <w:r>
        <w:rPr>
          <w:rFonts w:hint="eastAsia" w:ascii="宋体" w:hAnsi="宋体" w:cs="宋体"/>
          <w:kern w:val="0"/>
          <w:sz w:val="28"/>
          <w:szCs w:val="28"/>
          <w:highlight w:val="none"/>
        </w:rPr>
        <w:t>一方当事人未经另一方书面同意，不得将其在合同下的权利和义务全部或部分转让给第三人。</w:t>
      </w:r>
    </w:p>
    <w:p>
      <w:pPr>
        <w:widowControl/>
        <w:spacing w:beforeLines="77" w:line="40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甲方：（盖章）</w:t>
      </w:r>
      <w:r>
        <w:rPr>
          <w:rFonts w:ascii="宋体"/>
          <w:kern w:val="0"/>
          <w:sz w:val="28"/>
          <w:szCs w:val="28"/>
          <w:highlight w:val="none"/>
        </w:rPr>
        <w:t> </w:t>
      </w:r>
    </w:p>
    <w:p>
      <w:pPr>
        <w:widowControl/>
        <w:spacing w:line="400" w:lineRule="exact"/>
        <w:jc w:val="left"/>
        <w:rPr>
          <w:rFonts w:ascii="宋体"/>
          <w:kern w:val="0"/>
          <w:sz w:val="28"/>
          <w:szCs w:val="28"/>
          <w:highlight w:val="none"/>
        </w:rPr>
      </w:pPr>
      <w:r>
        <w:rPr>
          <w:rFonts w:ascii="宋体" w:hAnsi="宋体" w:cs="宋体"/>
          <w:kern w:val="0"/>
          <w:sz w:val="28"/>
          <w:szCs w:val="28"/>
          <w:highlight w:val="none"/>
        </w:rPr>
        <w:t xml:space="preserve"> </w:t>
      </w:r>
    </w:p>
    <w:p>
      <w:pPr>
        <w:widowControl/>
        <w:spacing w:line="40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法定代表人：（签字）</w:t>
      </w:r>
      <w:r>
        <w:rPr>
          <w:rFonts w:ascii="宋体"/>
          <w:kern w:val="0"/>
          <w:sz w:val="28"/>
          <w:szCs w:val="28"/>
          <w:highlight w:val="none"/>
        </w:rPr>
        <w:t>        </w:t>
      </w:r>
      <w:r>
        <w:rPr>
          <w:rFonts w:ascii="宋体" w:hAnsi="宋体" w:cs="宋体"/>
          <w:kern w:val="0"/>
          <w:sz w:val="28"/>
          <w:szCs w:val="28"/>
          <w:highlight w:val="none"/>
        </w:rPr>
        <w:t xml:space="preserve">         </w:t>
      </w:r>
      <w:r>
        <w:rPr>
          <w:rFonts w:hint="eastAsia" w:ascii="宋体" w:hAnsi="宋体" w:cs="宋体"/>
          <w:kern w:val="0"/>
          <w:sz w:val="28"/>
          <w:szCs w:val="28"/>
          <w:highlight w:val="none"/>
        </w:rPr>
        <w:t>开户银行：</w:t>
      </w:r>
      <w:r>
        <w:rPr>
          <w:rFonts w:ascii="宋体" w:hAnsi="宋体" w:cs="宋体"/>
          <w:kern w:val="0"/>
          <w:sz w:val="28"/>
          <w:szCs w:val="28"/>
          <w:highlight w:val="none"/>
        </w:rPr>
        <w:t xml:space="preserve"> </w:t>
      </w:r>
    </w:p>
    <w:p>
      <w:pPr>
        <w:widowControl/>
        <w:spacing w:line="400" w:lineRule="exact"/>
        <w:jc w:val="left"/>
        <w:rPr>
          <w:rFonts w:ascii="宋体"/>
          <w:kern w:val="0"/>
          <w:sz w:val="28"/>
          <w:szCs w:val="28"/>
          <w:highlight w:val="none"/>
        </w:rPr>
      </w:pPr>
    </w:p>
    <w:p>
      <w:pPr>
        <w:widowControl/>
        <w:spacing w:line="40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委托代理人：（签字）</w:t>
      </w:r>
      <w:r>
        <w:rPr>
          <w:rFonts w:ascii="宋体"/>
          <w:kern w:val="0"/>
          <w:sz w:val="28"/>
          <w:szCs w:val="28"/>
          <w:highlight w:val="none"/>
        </w:rPr>
        <w:t>   </w:t>
      </w:r>
      <w:r>
        <w:rPr>
          <w:rFonts w:ascii="宋体" w:hAnsi="宋体" w:cs="宋体"/>
          <w:kern w:val="0"/>
          <w:sz w:val="28"/>
          <w:szCs w:val="28"/>
          <w:highlight w:val="none"/>
        </w:rPr>
        <w:t xml:space="preserve">         </w:t>
      </w:r>
      <w:r>
        <w:rPr>
          <w:rFonts w:hint="eastAsia" w:ascii="宋体" w:hAnsi="宋体" w:cs="宋体"/>
          <w:kern w:val="0"/>
          <w:sz w:val="28"/>
          <w:szCs w:val="28"/>
          <w:highlight w:val="none"/>
        </w:rPr>
        <w:t>开户账号：</w:t>
      </w:r>
    </w:p>
    <w:p>
      <w:pPr>
        <w:widowControl/>
        <w:spacing w:line="400" w:lineRule="exact"/>
        <w:jc w:val="left"/>
        <w:rPr>
          <w:rFonts w:ascii="宋体"/>
          <w:kern w:val="0"/>
          <w:sz w:val="28"/>
          <w:szCs w:val="28"/>
          <w:highlight w:val="none"/>
        </w:rPr>
      </w:pPr>
    </w:p>
    <w:p>
      <w:pPr>
        <w:widowControl/>
        <w:spacing w:line="40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联系电话：</w:t>
      </w:r>
      <w:r>
        <w:rPr>
          <w:rFonts w:ascii="宋体"/>
          <w:kern w:val="0"/>
          <w:sz w:val="28"/>
          <w:szCs w:val="28"/>
          <w:highlight w:val="none"/>
        </w:rPr>
        <w:t>         </w:t>
      </w:r>
      <w:r>
        <w:rPr>
          <w:rFonts w:ascii="宋体" w:cs="宋体"/>
          <w:kern w:val="0"/>
          <w:sz w:val="28"/>
          <w:szCs w:val="28"/>
          <w:highlight w:val="none"/>
        </w:rPr>
        <w:t xml:space="preserve">                     </w:t>
      </w:r>
      <w:r>
        <w:rPr>
          <w:rFonts w:hint="eastAsia" w:ascii="宋体" w:hAnsi="宋体" w:cs="宋体"/>
          <w:kern w:val="0"/>
          <w:sz w:val="28"/>
          <w:szCs w:val="28"/>
          <w:highlight w:val="none"/>
        </w:rPr>
        <w:t>单位地址：</w:t>
      </w:r>
    </w:p>
    <w:p>
      <w:pPr>
        <w:widowControl/>
        <w:spacing w:line="400" w:lineRule="exact"/>
        <w:jc w:val="left"/>
        <w:rPr>
          <w:rFonts w:ascii="宋体"/>
          <w:kern w:val="0"/>
          <w:sz w:val="28"/>
          <w:szCs w:val="28"/>
          <w:highlight w:val="none"/>
        </w:rPr>
      </w:pPr>
    </w:p>
    <w:p>
      <w:pPr>
        <w:widowControl/>
        <w:spacing w:line="40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乙方：（盖章）</w:t>
      </w:r>
      <w:r>
        <w:rPr>
          <w:rFonts w:ascii="宋体" w:hAnsi="宋体" w:cs="宋体"/>
          <w:kern w:val="0"/>
          <w:sz w:val="28"/>
          <w:szCs w:val="28"/>
          <w:highlight w:val="none"/>
        </w:rPr>
        <w:t xml:space="preserve">                   </w:t>
      </w:r>
    </w:p>
    <w:p>
      <w:pPr>
        <w:widowControl/>
        <w:spacing w:line="400" w:lineRule="exact"/>
        <w:jc w:val="left"/>
        <w:rPr>
          <w:rFonts w:ascii="宋体"/>
          <w:kern w:val="0"/>
          <w:sz w:val="28"/>
          <w:szCs w:val="28"/>
          <w:highlight w:val="none"/>
        </w:rPr>
      </w:pPr>
    </w:p>
    <w:p>
      <w:pPr>
        <w:widowControl/>
        <w:spacing w:line="40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法定代表人：（签字）</w:t>
      </w:r>
      <w:r>
        <w:rPr>
          <w:rFonts w:ascii="宋体"/>
          <w:kern w:val="0"/>
          <w:sz w:val="28"/>
          <w:szCs w:val="28"/>
          <w:highlight w:val="none"/>
        </w:rPr>
        <w:t>      </w:t>
      </w:r>
      <w:r>
        <w:rPr>
          <w:rFonts w:ascii="宋体" w:hAnsi="宋体" w:cs="宋体"/>
          <w:kern w:val="0"/>
          <w:sz w:val="28"/>
          <w:szCs w:val="28"/>
          <w:highlight w:val="none"/>
        </w:rPr>
        <w:t xml:space="preserve">        </w:t>
      </w:r>
      <w:r>
        <w:rPr>
          <w:rFonts w:hint="eastAsia" w:ascii="宋体" w:hAnsi="宋体" w:cs="宋体"/>
          <w:kern w:val="0"/>
          <w:sz w:val="28"/>
          <w:szCs w:val="28"/>
          <w:highlight w:val="none"/>
        </w:rPr>
        <w:t>开户银行：</w:t>
      </w:r>
      <w:r>
        <w:rPr>
          <w:rFonts w:ascii="宋体"/>
          <w:kern w:val="0"/>
          <w:sz w:val="28"/>
          <w:szCs w:val="28"/>
          <w:highlight w:val="none"/>
        </w:rPr>
        <w:t>   </w:t>
      </w:r>
    </w:p>
    <w:p>
      <w:pPr>
        <w:widowControl/>
        <w:spacing w:line="400" w:lineRule="exact"/>
        <w:jc w:val="left"/>
        <w:rPr>
          <w:rFonts w:ascii="宋体"/>
          <w:kern w:val="0"/>
          <w:sz w:val="28"/>
          <w:szCs w:val="28"/>
          <w:highlight w:val="none"/>
        </w:rPr>
      </w:pPr>
    </w:p>
    <w:p>
      <w:pPr>
        <w:widowControl/>
        <w:spacing w:line="40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委托代理人：（签字）</w:t>
      </w:r>
      <w:r>
        <w:rPr>
          <w:rFonts w:ascii="宋体"/>
          <w:kern w:val="0"/>
          <w:sz w:val="28"/>
          <w:szCs w:val="28"/>
          <w:highlight w:val="none"/>
        </w:rPr>
        <w:t>       </w:t>
      </w:r>
      <w:r>
        <w:rPr>
          <w:rFonts w:ascii="宋体" w:hAnsi="宋体" w:cs="宋体"/>
          <w:kern w:val="0"/>
          <w:sz w:val="28"/>
          <w:szCs w:val="28"/>
          <w:highlight w:val="none"/>
        </w:rPr>
        <w:t xml:space="preserve">         </w:t>
      </w:r>
      <w:r>
        <w:rPr>
          <w:rFonts w:hint="eastAsia" w:ascii="宋体" w:hAnsi="宋体" w:cs="宋体"/>
          <w:kern w:val="0"/>
          <w:sz w:val="28"/>
          <w:szCs w:val="28"/>
          <w:highlight w:val="none"/>
        </w:rPr>
        <w:t>开户账号：</w:t>
      </w:r>
    </w:p>
    <w:p>
      <w:pPr>
        <w:widowControl/>
        <w:spacing w:line="400" w:lineRule="exact"/>
        <w:jc w:val="left"/>
        <w:rPr>
          <w:rFonts w:ascii="宋体"/>
          <w:kern w:val="0"/>
          <w:sz w:val="28"/>
          <w:szCs w:val="28"/>
          <w:highlight w:val="none"/>
        </w:rPr>
      </w:pPr>
    </w:p>
    <w:p>
      <w:pPr>
        <w:widowControl/>
        <w:spacing w:line="400" w:lineRule="exact"/>
        <w:ind w:firstLine="560" w:firstLineChars="200"/>
        <w:jc w:val="left"/>
        <w:rPr>
          <w:rFonts w:ascii="宋体"/>
          <w:kern w:val="0"/>
          <w:sz w:val="28"/>
          <w:szCs w:val="28"/>
          <w:highlight w:val="none"/>
        </w:rPr>
      </w:pPr>
      <w:r>
        <w:rPr>
          <w:rFonts w:hint="eastAsia" w:ascii="宋体" w:hAnsi="宋体" w:cs="宋体"/>
          <w:kern w:val="0"/>
          <w:sz w:val="28"/>
          <w:szCs w:val="28"/>
          <w:highlight w:val="none"/>
        </w:rPr>
        <w:t>联系电话：</w:t>
      </w:r>
      <w:r>
        <w:rPr>
          <w:rFonts w:ascii="宋体"/>
          <w:kern w:val="0"/>
          <w:sz w:val="28"/>
          <w:szCs w:val="28"/>
          <w:highlight w:val="none"/>
        </w:rPr>
        <w:t>               </w:t>
      </w:r>
      <w:r>
        <w:rPr>
          <w:rFonts w:ascii="宋体" w:cs="宋体"/>
          <w:kern w:val="0"/>
          <w:sz w:val="28"/>
          <w:szCs w:val="28"/>
          <w:highlight w:val="none"/>
        </w:rPr>
        <w:t xml:space="preserve">                  </w:t>
      </w:r>
      <w:r>
        <w:rPr>
          <w:rFonts w:hint="eastAsia" w:ascii="宋体" w:hAnsi="宋体" w:cs="宋体"/>
          <w:kern w:val="0"/>
          <w:sz w:val="28"/>
          <w:szCs w:val="28"/>
          <w:highlight w:val="none"/>
        </w:rPr>
        <w:t>单位地址：</w:t>
      </w:r>
    </w:p>
    <w:p>
      <w:pPr>
        <w:pStyle w:val="2"/>
        <w:ind w:firstLine="560"/>
        <w:rPr>
          <w:rFonts w:ascii="宋体"/>
          <w:kern w:val="0"/>
          <w:sz w:val="28"/>
          <w:szCs w:val="28"/>
          <w:highlight w:val="none"/>
        </w:rPr>
      </w:pPr>
    </w:p>
    <w:p>
      <w:pPr>
        <w:pStyle w:val="2"/>
        <w:ind w:firstLine="560"/>
        <w:rPr>
          <w:rFonts w:ascii="宋体"/>
          <w:kern w:val="0"/>
          <w:sz w:val="28"/>
          <w:szCs w:val="28"/>
          <w:highlight w:val="none"/>
        </w:rPr>
      </w:pPr>
    </w:p>
    <w:p>
      <w:pPr>
        <w:pStyle w:val="2"/>
        <w:ind w:firstLine="560"/>
        <w:rPr>
          <w:rFonts w:ascii="宋体"/>
          <w:kern w:val="0"/>
          <w:sz w:val="28"/>
          <w:szCs w:val="28"/>
          <w:highlight w:val="none"/>
        </w:rPr>
      </w:pPr>
    </w:p>
    <w:p>
      <w:pPr>
        <w:widowControl/>
        <w:spacing w:line="580" w:lineRule="exact"/>
        <w:jc w:val="left"/>
        <w:rPr>
          <w:rFonts w:ascii="宋体"/>
          <w:kern w:val="0"/>
          <w:sz w:val="28"/>
          <w:szCs w:val="28"/>
          <w:highlight w:val="none"/>
        </w:rPr>
      </w:pPr>
      <w:r>
        <w:rPr>
          <w:rFonts w:ascii="宋体"/>
          <w:kern w:val="0"/>
          <w:sz w:val="28"/>
          <w:szCs w:val="28"/>
          <w:highlight w:val="none"/>
        </w:rPr>
        <w:t>                   </w:t>
      </w:r>
      <w:r>
        <w:rPr>
          <w:rFonts w:ascii="宋体" w:hAnsi="宋体" w:cs="宋体"/>
          <w:kern w:val="0"/>
          <w:sz w:val="28"/>
          <w:szCs w:val="28"/>
          <w:highlight w:val="none"/>
        </w:rPr>
        <w:t xml:space="preserve">                                </w:t>
      </w:r>
      <w:r>
        <w:rPr>
          <w:rFonts w:ascii="宋体"/>
          <w:kern w:val="0"/>
          <w:sz w:val="28"/>
          <w:szCs w:val="28"/>
          <w:highlight w:val="none"/>
        </w:rPr>
        <w:t>  </w:t>
      </w:r>
      <w:r>
        <w:rPr>
          <w:rFonts w:hint="eastAsia" w:ascii="宋体" w:hAnsi="宋体" w:cs="宋体"/>
          <w:kern w:val="0"/>
          <w:sz w:val="28"/>
          <w:szCs w:val="28"/>
          <w:highlight w:val="none"/>
        </w:rPr>
        <w:t>年</w:t>
      </w:r>
      <w:r>
        <w:rPr>
          <w:rFonts w:ascii="宋体"/>
          <w:kern w:val="0"/>
          <w:sz w:val="28"/>
          <w:szCs w:val="28"/>
          <w:highlight w:val="none"/>
        </w:rPr>
        <w:t>  </w:t>
      </w:r>
      <w:r>
        <w:rPr>
          <w:rFonts w:ascii="宋体" w:hAnsi="宋体" w:cs="宋体"/>
          <w:kern w:val="0"/>
          <w:sz w:val="28"/>
          <w:szCs w:val="28"/>
          <w:highlight w:val="none"/>
        </w:rPr>
        <w:t xml:space="preserve">   </w:t>
      </w:r>
      <w:r>
        <w:rPr>
          <w:rFonts w:hint="eastAsia" w:ascii="宋体" w:hAnsi="宋体" w:cs="宋体"/>
          <w:kern w:val="0"/>
          <w:sz w:val="28"/>
          <w:szCs w:val="28"/>
          <w:highlight w:val="none"/>
        </w:rPr>
        <w:t>月</w:t>
      </w:r>
      <w:r>
        <w:rPr>
          <w:rFonts w:ascii="宋体" w:hAnsi="宋体" w:cs="宋体"/>
          <w:kern w:val="0"/>
          <w:sz w:val="28"/>
          <w:szCs w:val="28"/>
          <w:highlight w:val="none"/>
        </w:rPr>
        <w:t xml:space="preserve">  </w:t>
      </w:r>
      <w:r>
        <w:rPr>
          <w:rFonts w:ascii="宋体"/>
          <w:kern w:val="0"/>
          <w:sz w:val="28"/>
          <w:szCs w:val="28"/>
          <w:highlight w:val="none"/>
        </w:rPr>
        <w:t>  </w:t>
      </w:r>
      <w:r>
        <w:rPr>
          <w:rFonts w:ascii="宋体" w:hAnsi="宋体" w:cs="宋体"/>
          <w:kern w:val="0"/>
          <w:sz w:val="28"/>
          <w:szCs w:val="28"/>
          <w:highlight w:val="none"/>
        </w:rPr>
        <w:t xml:space="preserve"> </w:t>
      </w:r>
      <w:r>
        <w:rPr>
          <w:rFonts w:hint="eastAsia" w:ascii="宋体" w:hAnsi="宋体" w:cs="宋体"/>
          <w:kern w:val="0"/>
          <w:sz w:val="28"/>
          <w:szCs w:val="28"/>
          <w:highlight w:val="none"/>
        </w:rPr>
        <w:t>日</w:t>
      </w:r>
    </w:p>
    <w:p>
      <w:pPr>
        <w:widowControl/>
        <w:spacing w:line="580" w:lineRule="exact"/>
        <w:jc w:val="left"/>
        <w:rPr>
          <w:rFonts w:ascii="宋体" w:hAnsi="宋体" w:cs="宋体"/>
          <w:kern w:val="0"/>
          <w:sz w:val="28"/>
          <w:szCs w:val="28"/>
          <w:highlight w:val="none"/>
        </w:rPr>
      </w:pPr>
      <w:r>
        <w:rPr>
          <w:rFonts w:ascii="宋体" w:hAnsi="宋体" w:cs="宋体"/>
          <w:kern w:val="0"/>
          <w:sz w:val="28"/>
          <w:szCs w:val="28"/>
          <w:highlight w:val="none"/>
        </w:rPr>
        <w:t xml:space="preserve">    </w:t>
      </w:r>
    </w:p>
    <w:p>
      <w:pPr>
        <w:pStyle w:val="2"/>
      </w:pPr>
    </w:p>
    <w:p>
      <w:pPr>
        <w:jc w:val="center"/>
        <w:rPr>
          <w:rFonts w:ascii="宋体"/>
          <w:b/>
          <w:bCs/>
          <w:sz w:val="36"/>
          <w:szCs w:val="36"/>
          <w:highlight w:val="none"/>
        </w:rPr>
      </w:pPr>
      <w:r>
        <w:rPr>
          <w:rFonts w:hint="eastAsia" w:ascii="宋体" w:hAnsi="宋体" w:cs="宋体"/>
          <w:b/>
          <w:bCs/>
          <w:sz w:val="36"/>
          <w:szCs w:val="36"/>
          <w:highlight w:val="none"/>
        </w:rPr>
        <w:t>第七章附件</w:t>
      </w:r>
    </w:p>
    <w:p>
      <w:pPr>
        <w:pStyle w:val="2"/>
        <w:ind w:firstLine="0" w:firstLineChars="0"/>
        <w:rPr>
          <w:highlight w:val="none"/>
        </w:rPr>
      </w:pPr>
    </w:p>
    <w:p>
      <w:pPr>
        <w:adjustRightInd w:val="0"/>
        <w:snapToGrid w:val="0"/>
        <w:spacing w:line="360" w:lineRule="auto"/>
        <w:jc w:val="center"/>
        <w:rPr>
          <w:rFonts w:ascii="宋体"/>
          <w:b/>
          <w:bCs/>
          <w:sz w:val="32"/>
          <w:szCs w:val="32"/>
          <w:highlight w:val="none"/>
        </w:rPr>
      </w:pPr>
      <w:r>
        <w:rPr>
          <w:rFonts w:hint="eastAsia" w:ascii="宋体" w:hAnsi="宋体" w:cs="宋体"/>
          <w:b/>
          <w:bCs/>
          <w:sz w:val="32"/>
          <w:szCs w:val="32"/>
          <w:highlight w:val="none"/>
        </w:rPr>
        <w:t>一、磋</w:t>
      </w:r>
      <w:r>
        <w:rPr>
          <w:rFonts w:ascii="宋体" w:hAnsi="宋体" w:cs="宋体"/>
          <w:b/>
          <w:bCs/>
          <w:sz w:val="32"/>
          <w:szCs w:val="32"/>
          <w:highlight w:val="none"/>
        </w:rPr>
        <w:t xml:space="preserve">  </w:t>
      </w:r>
      <w:r>
        <w:rPr>
          <w:rFonts w:hint="eastAsia" w:ascii="宋体" w:hAnsi="宋体" w:cs="宋体"/>
          <w:b/>
          <w:bCs/>
          <w:sz w:val="32"/>
          <w:szCs w:val="32"/>
          <w:highlight w:val="none"/>
        </w:rPr>
        <w:t>商</w:t>
      </w:r>
      <w:r>
        <w:rPr>
          <w:rFonts w:ascii="宋体" w:hAnsi="宋体" w:cs="宋体"/>
          <w:b/>
          <w:bCs/>
          <w:sz w:val="32"/>
          <w:szCs w:val="32"/>
          <w:highlight w:val="none"/>
        </w:rPr>
        <w:t xml:space="preserve">  </w:t>
      </w:r>
      <w:r>
        <w:rPr>
          <w:rFonts w:hint="eastAsia" w:ascii="宋体" w:hAnsi="宋体" w:cs="宋体"/>
          <w:b/>
          <w:bCs/>
          <w:sz w:val="32"/>
          <w:szCs w:val="32"/>
          <w:highlight w:val="none"/>
        </w:rPr>
        <w:t>函</w:t>
      </w:r>
    </w:p>
    <w:p>
      <w:pPr>
        <w:rPr>
          <w:rFonts w:ascii="宋体"/>
          <w:sz w:val="28"/>
          <w:szCs w:val="28"/>
          <w:highlight w:val="none"/>
        </w:rPr>
      </w:pPr>
      <w:r>
        <w:rPr>
          <w:rFonts w:ascii="宋体" w:hAnsi="宋体" w:cs="宋体"/>
          <w:sz w:val="28"/>
          <w:szCs w:val="28"/>
          <w:highlight w:val="none"/>
        </w:rPr>
        <w:t>________________ :</w:t>
      </w:r>
    </w:p>
    <w:p>
      <w:pPr>
        <w:ind w:firstLine="420" w:firstLineChars="150"/>
        <w:rPr>
          <w:rFonts w:ascii="宋体"/>
          <w:sz w:val="28"/>
          <w:szCs w:val="28"/>
          <w:highlight w:val="none"/>
        </w:rPr>
      </w:pPr>
      <w:r>
        <w:rPr>
          <w:rFonts w:ascii="宋体" w:hAnsi="宋体" w:cs="宋体"/>
          <w:sz w:val="28"/>
          <w:szCs w:val="28"/>
          <w:highlight w:val="none"/>
        </w:rPr>
        <w:t xml:space="preserve">     _____________________(</w:t>
      </w:r>
      <w:r>
        <w:rPr>
          <w:rFonts w:hint="eastAsia" w:ascii="宋体" w:hAnsi="宋体" w:cs="宋体"/>
          <w:sz w:val="28"/>
          <w:szCs w:val="28"/>
          <w:highlight w:val="none"/>
        </w:rPr>
        <w:t>供应商全称</w:t>
      </w:r>
      <w:r>
        <w:rPr>
          <w:rFonts w:ascii="宋体" w:hAnsi="宋体" w:cs="宋体"/>
          <w:sz w:val="28"/>
          <w:szCs w:val="28"/>
          <w:highlight w:val="none"/>
        </w:rPr>
        <w:t>)</w:t>
      </w:r>
      <w:r>
        <w:rPr>
          <w:rFonts w:hint="eastAsia" w:ascii="宋体" w:hAnsi="宋体" w:cs="宋体"/>
          <w:sz w:val="28"/>
          <w:szCs w:val="28"/>
          <w:highlight w:val="none"/>
        </w:rPr>
        <w:t>授权</w:t>
      </w:r>
      <w:r>
        <w:rPr>
          <w:rFonts w:ascii="宋体" w:hAnsi="宋体" w:cs="宋体"/>
          <w:sz w:val="28"/>
          <w:szCs w:val="28"/>
          <w:highlight w:val="none"/>
        </w:rPr>
        <w:t>__________(</w:t>
      </w:r>
      <w:r>
        <w:rPr>
          <w:rFonts w:hint="eastAsia" w:ascii="宋体" w:hAnsi="宋体" w:cs="宋体"/>
          <w:sz w:val="28"/>
          <w:szCs w:val="28"/>
          <w:highlight w:val="none"/>
        </w:rPr>
        <w:t>全权代表姓名</w:t>
      </w:r>
      <w:r>
        <w:rPr>
          <w:rFonts w:ascii="宋体" w:hAnsi="宋体" w:cs="宋体"/>
          <w:sz w:val="28"/>
          <w:szCs w:val="28"/>
          <w:highlight w:val="none"/>
        </w:rPr>
        <w:t>)_________(</w:t>
      </w:r>
      <w:r>
        <w:rPr>
          <w:rFonts w:hint="eastAsia" w:ascii="宋体" w:hAnsi="宋体" w:cs="宋体"/>
          <w:sz w:val="28"/>
          <w:szCs w:val="28"/>
          <w:highlight w:val="none"/>
        </w:rPr>
        <w:t>职务、职称</w:t>
      </w:r>
      <w:r>
        <w:rPr>
          <w:rFonts w:ascii="宋体" w:hAnsi="宋体" w:cs="宋体"/>
          <w:sz w:val="28"/>
          <w:szCs w:val="28"/>
          <w:highlight w:val="none"/>
        </w:rPr>
        <w:t>)</w:t>
      </w:r>
      <w:r>
        <w:rPr>
          <w:rFonts w:hint="eastAsia" w:ascii="宋体" w:hAnsi="宋体" w:cs="宋体"/>
          <w:sz w:val="28"/>
          <w:szCs w:val="28"/>
          <w:highlight w:val="none"/>
        </w:rPr>
        <w:t>为磋商代表，参加贵方组织的</w:t>
      </w:r>
      <w:r>
        <w:rPr>
          <w:rFonts w:ascii="宋体" w:hAnsi="宋体" w:cs="宋体"/>
          <w:sz w:val="28"/>
          <w:szCs w:val="28"/>
          <w:highlight w:val="none"/>
        </w:rPr>
        <w:t>____________(</w:t>
      </w:r>
      <w:r>
        <w:rPr>
          <w:rFonts w:hint="eastAsia" w:ascii="宋体" w:hAnsi="宋体" w:cs="宋体"/>
          <w:sz w:val="28"/>
          <w:szCs w:val="28"/>
          <w:highlight w:val="none"/>
        </w:rPr>
        <w:t>项目编号、项目名称</w:t>
      </w:r>
      <w:r>
        <w:rPr>
          <w:rFonts w:ascii="宋体" w:hAnsi="宋体" w:cs="宋体"/>
          <w:sz w:val="28"/>
          <w:szCs w:val="28"/>
          <w:highlight w:val="none"/>
        </w:rPr>
        <w:t>)</w:t>
      </w:r>
      <w:r>
        <w:rPr>
          <w:rFonts w:hint="eastAsia" w:ascii="宋体" w:hAnsi="宋体" w:cs="宋体"/>
          <w:sz w:val="28"/>
          <w:szCs w:val="28"/>
          <w:highlight w:val="none"/>
        </w:rPr>
        <w:t>磋商的有关活动，并对</w:t>
      </w:r>
      <w:r>
        <w:rPr>
          <w:rFonts w:ascii="宋体" w:hAnsi="宋体" w:cs="宋体"/>
          <w:sz w:val="28"/>
          <w:szCs w:val="28"/>
          <w:highlight w:val="none"/>
        </w:rPr>
        <w:t>__________(</w:t>
      </w:r>
      <w:r>
        <w:rPr>
          <w:rFonts w:hint="eastAsia" w:ascii="宋体" w:hAnsi="宋体" w:cs="宋体"/>
          <w:sz w:val="28"/>
          <w:szCs w:val="28"/>
          <w:highlight w:val="none"/>
        </w:rPr>
        <w:t>项目名称</w:t>
      </w:r>
      <w:r>
        <w:rPr>
          <w:rFonts w:ascii="宋体" w:hAnsi="宋体" w:cs="宋体"/>
          <w:sz w:val="28"/>
          <w:szCs w:val="28"/>
          <w:highlight w:val="none"/>
        </w:rPr>
        <w:t>)</w:t>
      </w:r>
      <w:r>
        <w:rPr>
          <w:rFonts w:hint="eastAsia" w:ascii="宋体" w:hAnsi="宋体" w:cs="宋体"/>
          <w:sz w:val="28"/>
          <w:szCs w:val="28"/>
          <w:highlight w:val="none"/>
        </w:rPr>
        <w:t>进行报价。为此：</w:t>
      </w:r>
    </w:p>
    <w:p>
      <w:pPr>
        <w:ind w:firstLine="420" w:firstLineChars="15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、我方承诺已经具备《中华人民共和国政府采购法》中第二十二条中规定的参加政府采购活动的投标供应商应当具备的条件：</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）具有独立承担民事责任的能力；</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）具有良好的商业信誉和健全的财务会计制度；</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）具有良好的商业信誉和健全的财务会计制度；</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）参加政府采购活动前三年内，在经营活动中没有重大违法记录；</w:t>
      </w:r>
    </w:p>
    <w:p>
      <w:pPr>
        <w:ind w:firstLine="420" w:firstLineChars="150"/>
        <w:rPr>
          <w:rFonts w:ascii="宋体"/>
          <w:sz w:val="28"/>
          <w:szCs w:val="28"/>
          <w:highlight w:val="none"/>
        </w:rPr>
      </w:pPr>
      <w:r>
        <w:rPr>
          <w:rFonts w:hint="eastAsia" w:ascii="宋体" w:cs="宋体"/>
          <w:sz w:val="28"/>
          <w:szCs w:val="28"/>
          <w:highlight w:val="none"/>
        </w:rPr>
        <w:t>（</w:t>
      </w:r>
      <w:r>
        <w:rPr>
          <w:rFonts w:ascii="宋体" w:cs="宋体"/>
          <w:sz w:val="28"/>
          <w:szCs w:val="28"/>
          <w:highlight w:val="none"/>
        </w:rPr>
        <w:t>5</w:t>
      </w:r>
      <w:r>
        <w:rPr>
          <w:rFonts w:hint="eastAsia" w:ascii="宋体" w:cs="宋体"/>
          <w:sz w:val="28"/>
          <w:szCs w:val="28"/>
          <w:highlight w:val="none"/>
        </w:rPr>
        <w:t>）有依法缴纳税收和社会保障资金的良好记录；</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）法律、行政法规规定的其他条件。</w:t>
      </w:r>
    </w:p>
    <w:p>
      <w:pPr>
        <w:ind w:firstLine="420" w:firstLineChars="15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我方将严格遵守《中华人民共和国政府采购法》的有关规定，若有下列情形之一，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）提供虚假材料谋取成交、成交的；</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）采取不正当手段诋毁、排挤其他供应商的；</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）与采购人、其他供应商或者采购代理机构恶意串通的；</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）向采购人、采购代理机构行贿或者提供其他不正当利益的；</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）在磋商采购过程中与采购人进行协商磋商的；</w:t>
      </w:r>
    </w:p>
    <w:p>
      <w:pPr>
        <w:ind w:firstLine="420" w:firstLineChars="150"/>
        <w:rPr>
          <w:rFonts w:ascii="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）拒绝有关部门监督检查或者提供虚假情况的。</w:t>
      </w:r>
    </w:p>
    <w:p>
      <w:pPr>
        <w:ind w:firstLine="420" w:firstLineChars="15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、完全满足磋商文件中全部实质性要求。</w:t>
      </w:r>
    </w:p>
    <w:p>
      <w:pPr>
        <w:ind w:firstLine="420" w:firstLineChars="15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、提供规定的全部投标文件：正本一份、副本二份；</w:t>
      </w:r>
    </w:p>
    <w:p>
      <w:pPr>
        <w:ind w:firstLine="420" w:firstLineChars="150"/>
        <w:rPr>
          <w:rFonts w:ascii="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、保证遵守磋商文件中的有关规定。</w:t>
      </w:r>
    </w:p>
    <w:p>
      <w:pPr>
        <w:ind w:firstLine="420" w:firstLineChars="150"/>
        <w:rPr>
          <w:rFonts w:ascii="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、保证严格执行双方所签的采购合同，并承担合同规定的责任义务。</w:t>
      </w:r>
    </w:p>
    <w:p>
      <w:pPr>
        <w:ind w:firstLine="420" w:firstLineChars="150"/>
        <w:rPr>
          <w:rFonts w:ascii="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、愿意向贵方提供任何与磋商有关的资料、情况和技术资料。</w:t>
      </w:r>
    </w:p>
    <w:p>
      <w:pPr>
        <w:ind w:firstLine="420" w:firstLineChars="150"/>
        <w:rPr>
          <w:rFonts w:ascii="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、本报价响应文件自磋商之日起</w:t>
      </w:r>
      <w:r>
        <w:rPr>
          <w:rFonts w:ascii="宋体" w:hAnsi="宋体" w:cs="宋体"/>
          <w:sz w:val="28"/>
          <w:szCs w:val="28"/>
          <w:highlight w:val="none"/>
        </w:rPr>
        <w:t>60</w:t>
      </w:r>
      <w:r>
        <w:rPr>
          <w:rFonts w:hint="eastAsia" w:ascii="宋体" w:hAnsi="宋体" w:cs="宋体"/>
          <w:sz w:val="28"/>
          <w:szCs w:val="28"/>
          <w:highlight w:val="none"/>
        </w:rPr>
        <w:t>日历日内有效。</w:t>
      </w:r>
    </w:p>
    <w:p>
      <w:pPr>
        <w:ind w:firstLine="420" w:firstLineChars="150"/>
        <w:rPr>
          <w:rFonts w:ascii="宋体"/>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、我方愿提供￥：</w:t>
      </w:r>
      <w:r>
        <w:rPr>
          <w:rFonts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w:t>
      </w:r>
      <w:r>
        <w:rPr>
          <w:rFonts w:ascii="宋体" w:hAnsi="宋体" w:cs="宋体"/>
          <w:sz w:val="28"/>
          <w:szCs w:val="28"/>
          <w:highlight w:val="none"/>
          <w:u w:val="single"/>
        </w:rPr>
        <w:t xml:space="preserve"> </w:t>
      </w:r>
      <w:r>
        <w:rPr>
          <w:rFonts w:hint="eastAsia" w:ascii="宋体" w:hAnsi="宋体" w:cs="宋体"/>
          <w:sz w:val="28"/>
          <w:szCs w:val="28"/>
          <w:highlight w:val="none"/>
        </w:rPr>
        <w:t>元作为磋商保证金。</w:t>
      </w:r>
    </w:p>
    <w:p>
      <w:pPr>
        <w:ind w:firstLine="420" w:firstLineChars="150"/>
        <w:rPr>
          <w:rFonts w:ascii="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、若我方成交，我方愿意按磋商文件规定交纳履约保证金。</w:t>
      </w:r>
    </w:p>
    <w:p>
      <w:pPr>
        <w:ind w:firstLine="420" w:firstLineChars="150"/>
        <w:rPr>
          <w:rFonts w:ascii="宋体"/>
          <w:sz w:val="28"/>
          <w:szCs w:val="28"/>
          <w:highlight w:val="none"/>
        </w:rPr>
      </w:pPr>
      <w:r>
        <w:rPr>
          <w:rFonts w:ascii="宋体" w:hAnsi="宋体" w:cs="宋体"/>
          <w:sz w:val="28"/>
          <w:szCs w:val="28"/>
          <w:highlight w:val="none"/>
        </w:rPr>
        <w:t>11</w:t>
      </w:r>
      <w:r>
        <w:rPr>
          <w:rFonts w:hint="eastAsia" w:ascii="宋体" w:hAnsi="宋体" w:cs="宋体"/>
          <w:sz w:val="28"/>
          <w:szCs w:val="28"/>
          <w:highlight w:val="none"/>
        </w:rPr>
        <w:t>、与本磋商有关的一切来往通讯请寄：</w:t>
      </w:r>
    </w:p>
    <w:p>
      <w:pPr>
        <w:ind w:firstLine="420" w:firstLineChars="150"/>
        <w:rPr>
          <w:rFonts w:ascii="宋体"/>
          <w:sz w:val="28"/>
          <w:szCs w:val="28"/>
          <w:highlight w:val="none"/>
        </w:rPr>
      </w:pPr>
      <w:r>
        <w:rPr>
          <w:rFonts w:hint="eastAsia" w:ascii="宋体" w:hAnsi="宋体" w:cs="宋体"/>
          <w:sz w:val="28"/>
          <w:szCs w:val="28"/>
          <w:highlight w:val="none"/>
        </w:rPr>
        <w:t>地址：</w:t>
      </w:r>
      <w:r>
        <w:rPr>
          <w:rFonts w:ascii="宋体" w:hAnsi="宋体" w:cs="宋体"/>
          <w:sz w:val="28"/>
          <w:szCs w:val="28"/>
          <w:highlight w:val="none"/>
        </w:rPr>
        <w:t>_____</w:t>
      </w:r>
      <w:r>
        <w:rPr>
          <w:rFonts w:hint="eastAsia" w:ascii="宋体" w:hAnsi="宋体" w:cs="宋体"/>
          <w:sz w:val="28"/>
          <w:szCs w:val="28"/>
          <w:highlight w:val="none"/>
        </w:rPr>
        <w:t>邮编：</w:t>
      </w:r>
      <w:r>
        <w:rPr>
          <w:rFonts w:ascii="宋体" w:hAnsi="宋体" w:cs="宋体"/>
          <w:sz w:val="28"/>
          <w:szCs w:val="28"/>
          <w:highlight w:val="none"/>
        </w:rPr>
        <w:t>______</w:t>
      </w:r>
      <w:r>
        <w:rPr>
          <w:rFonts w:hint="eastAsia" w:ascii="宋体" w:hAnsi="宋体" w:cs="宋体"/>
          <w:sz w:val="28"/>
          <w:szCs w:val="28"/>
          <w:highlight w:val="none"/>
        </w:rPr>
        <w:t>电话：</w:t>
      </w:r>
      <w:r>
        <w:rPr>
          <w:rFonts w:ascii="宋体" w:hAnsi="宋体" w:cs="宋体"/>
          <w:sz w:val="28"/>
          <w:szCs w:val="28"/>
          <w:highlight w:val="none"/>
        </w:rPr>
        <w:t>_______</w:t>
      </w:r>
      <w:r>
        <w:rPr>
          <w:rFonts w:hint="eastAsia" w:ascii="宋体" w:hAnsi="宋体" w:cs="宋体"/>
          <w:sz w:val="28"/>
          <w:szCs w:val="28"/>
          <w:highlight w:val="none"/>
        </w:rPr>
        <w:t>传真：</w:t>
      </w:r>
      <w:r>
        <w:rPr>
          <w:rFonts w:ascii="宋体" w:hAnsi="宋体" w:cs="宋体"/>
          <w:sz w:val="28"/>
          <w:szCs w:val="28"/>
          <w:highlight w:val="none"/>
        </w:rPr>
        <w:t>______</w:t>
      </w:r>
    </w:p>
    <w:p>
      <w:pPr>
        <w:ind w:firstLine="420" w:firstLineChars="150"/>
        <w:rPr>
          <w:rFonts w:ascii="宋体"/>
          <w:sz w:val="28"/>
          <w:szCs w:val="28"/>
          <w:highlight w:val="none"/>
        </w:rPr>
      </w:pPr>
      <w:r>
        <w:rPr>
          <w:rFonts w:ascii="宋体" w:hAnsi="宋体" w:cs="宋体"/>
          <w:sz w:val="28"/>
          <w:szCs w:val="28"/>
          <w:highlight w:val="none"/>
        </w:rPr>
        <w:t xml:space="preserve">                            </w:t>
      </w:r>
    </w:p>
    <w:p>
      <w:pPr>
        <w:ind w:firstLine="420" w:firstLineChars="150"/>
        <w:rPr>
          <w:rFonts w:ascii="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供应商全称（公章）：</w:t>
      </w:r>
    </w:p>
    <w:p>
      <w:pPr>
        <w:ind w:firstLine="420" w:firstLineChars="150"/>
        <w:rPr>
          <w:rFonts w:ascii="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全权代表（签字或盖章）：</w:t>
      </w:r>
      <w:r>
        <w:rPr>
          <w:rFonts w:ascii="宋体" w:hAnsi="宋体" w:cs="宋体"/>
          <w:sz w:val="28"/>
          <w:szCs w:val="28"/>
          <w:highlight w:val="none"/>
        </w:rPr>
        <w:t xml:space="preserve">                    </w:t>
      </w:r>
    </w:p>
    <w:p>
      <w:pPr>
        <w:ind w:firstLine="420" w:firstLineChars="150"/>
        <w:rPr>
          <w:rFonts w:ascii="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日</w:t>
      </w:r>
      <w:r>
        <w:rPr>
          <w:rFonts w:ascii="宋体" w:hAnsi="宋体" w:cs="宋体"/>
          <w:sz w:val="28"/>
          <w:szCs w:val="28"/>
          <w:highlight w:val="none"/>
        </w:rPr>
        <w:t xml:space="preserve">     </w:t>
      </w:r>
      <w:r>
        <w:rPr>
          <w:rFonts w:hint="eastAsia" w:ascii="宋体" w:hAnsi="宋体" w:cs="宋体"/>
          <w:sz w:val="28"/>
          <w:szCs w:val="28"/>
          <w:highlight w:val="none"/>
        </w:rPr>
        <w:t>期：</w:t>
      </w:r>
    </w:p>
    <w:p>
      <w:pPr>
        <w:ind w:firstLine="422" w:firstLineChars="150"/>
        <w:jc w:val="center"/>
        <w:rPr>
          <w:rFonts w:ascii="宋体"/>
          <w:b/>
          <w:bCs/>
          <w:sz w:val="28"/>
          <w:szCs w:val="28"/>
          <w:highlight w:val="none"/>
        </w:rPr>
      </w:pPr>
    </w:p>
    <w:p>
      <w:pPr>
        <w:pStyle w:val="10"/>
        <w:rPr>
          <w:rFonts w:ascii="宋体"/>
          <w:b/>
          <w:bCs/>
          <w:sz w:val="28"/>
          <w:szCs w:val="28"/>
          <w:highlight w:val="none"/>
        </w:rPr>
      </w:pPr>
    </w:p>
    <w:p>
      <w:pPr>
        <w:pStyle w:val="10"/>
        <w:rPr>
          <w:rFonts w:ascii="宋体"/>
          <w:b/>
          <w:bCs/>
          <w:sz w:val="28"/>
          <w:szCs w:val="28"/>
          <w:highlight w:val="none"/>
        </w:rPr>
      </w:pPr>
    </w:p>
    <w:p>
      <w:pPr>
        <w:pStyle w:val="10"/>
        <w:rPr>
          <w:rFonts w:ascii="宋体"/>
          <w:b/>
          <w:bCs/>
          <w:sz w:val="28"/>
          <w:szCs w:val="28"/>
          <w:highlight w:val="none"/>
        </w:rPr>
      </w:pPr>
    </w:p>
    <w:p>
      <w:pPr>
        <w:adjustRightInd w:val="0"/>
        <w:snapToGrid w:val="0"/>
        <w:spacing w:line="360" w:lineRule="auto"/>
        <w:rPr>
          <w:rFonts w:ascii="宋体"/>
          <w:b/>
          <w:bCs/>
          <w:sz w:val="32"/>
          <w:szCs w:val="32"/>
          <w:highlight w:val="none"/>
        </w:rPr>
      </w:pPr>
    </w:p>
    <w:p>
      <w:pPr>
        <w:adjustRightInd w:val="0"/>
        <w:snapToGrid w:val="0"/>
        <w:spacing w:line="360" w:lineRule="auto"/>
        <w:jc w:val="center"/>
        <w:rPr>
          <w:rFonts w:ascii="宋体"/>
          <w:b/>
          <w:bCs/>
          <w:sz w:val="32"/>
          <w:szCs w:val="32"/>
          <w:highlight w:val="none"/>
        </w:rPr>
      </w:pPr>
      <w:r>
        <w:rPr>
          <w:rFonts w:hint="eastAsia" w:ascii="宋体" w:hAnsi="宋体" w:cs="宋体"/>
          <w:b/>
          <w:bCs/>
          <w:sz w:val="32"/>
          <w:szCs w:val="32"/>
          <w:highlight w:val="none"/>
        </w:rPr>
        <w:t>二、法定代表人的身份证明</w:t>
      </w:r>
    </w:p>
    <w:p>
      <w:pPr>
        <w:ind w:firstLine="560" w:firstLineChars="200"/>
        <w:jc w:val="center"/>
        <w:rPr>
          <w:rFonts w:ascii="宋体"/>
          <w:sz w:val="28"/>
          <w:szCs w:val="28"/>
          <w:highlight w:val="none"/>
        </w:rPr>
      </w:pPr>
      <w:r>
        <w:rPr>
          <w:rFonts w:hint="eastAsia" w:ascii="宋体" w:hAnsi="宋体" w:cs="宋体"/>
          <w:sz w:val="28"/>
          <w:szCs w:val="28"/>
          <w:highlight w:val="none"/>
        </w:rPr>
        <w:t>（格式自拟，需附法人身份证，授权</w:t>
      </w:r>
      <w:r>
        <w:rPr>
          <w:rFonts w:hint="eastAsia" w:ascii="宋体" w:hAnsi="宋体" w:cs="宋体"/>
          <w:sz w:val="28"/>
          <w:szCs w:val="28"/>
          <w:highlight w:val="none"/>
          <w:lang w:eastAsia="zh-CN"/>
        </w:rPr>
        <w:t>委托</w:t>
      </w:r>
      <w:r>
        <w:rPr>
          <w:rFonts w:hint="eastAsia" w:ascii="宋体" w:hAnsi="宋体" w:cs="宋体"/>
          <w:sz w:val="28"/>
          <w:szCs w:val="28"/>
          <w:highlight w:val="none"/>
        </w:rPr>
        <w:t>代理人的无需提供此项内容）</w:t>
      </w:r>
    </w:p>
    <w:p>
      <w:pPr>
        <w:adjustRightInd w:val="0"/>
        <w:snapToGrid w:val="0"/>
        <w:spacing w:line="360" w:lineRule="auto"/>
        <w:jc w:val="center"/>
        <w:rPr>
          <w:rFonts w:ascii="宋体"/>
          <w:b/>
          <w:bCs/>
          <w:sz w:val="32"/>
          <w:szCs w:val="32"/>
          <w:highlight w:val="none"/>
        </w:rPr>
      </w:pPr>
    </w:p>
    <w:p>
      <w:pPr>
        <w:adjustRightInd w:val="0"/>
        <w:snapToGrid w:val="0"/>
        <w:spacing w:line="360" w:lineRule="auto"/>
        <w:jc w:val="center"/>
        <w:rPr>
          <w:rFonts w:ascii="宋体"/>
          <w:b/>
          <w:bCs/>
          <w:sz w:val="32"/>
          <w:szCs w:val="32"/>
          <w:highlight w:val="none"/>
        </w:rPr>
      </w:pPr>
    </w:p>
    <w:p>
      <w:pPr>
        <w:adjustRightInd w:val="0"/>
        <w:snapToGrid w:val="0"/>
        <w:spacing w:line="360" w:lineRule="auto"/>
        <w:jc w:val="center"/>
        <w:rPr>
          <w:rFonts w:ascii="宋体"/>
          <w:b/>
          <w:bCs/>
          <w:sz w:val="32"/>
          <w:szCs w:val="32"/>
          <w:highlight w:val="none"/>
        </w:rPr>
      </w:pPr>
    </w:p>
    <w:p>
      <w:pPr>
        <w:adjustRightInd w:val="0"/>
        <w:snapToGrid w:val="0"/>
        <w:spacing w:line="360" w:lineRule="auto"/>
        <w:jc w:val="center"/>
        <w:rPr>
          <w:rFonts w:ascii="宋体"/>
          <w:b/>
          <w:bCs/>
          <w:sz w:val="32"/>
          <w:szCs w:val="32"/>
          <w:highlight w:val="none"/>
        </w:rPr>
      </w:pPr>
    </w:p>
    <w:p>
      <w:pPr>
        <w:adjustRightInd w:val="0"/>
        <w:snapToGrid w:val="0"/>
        <w:spacing w:line="360" w:lineRule="auto"/>
        <w:jc w:val="center"/>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643"/>
        <w:rPr>
          <w:rFonts w:ascii="宋体"/>
          <w:b/>
          <w:bCs/>
          <w:sz w:val="32"/>
          <w:szCs w:val="32"/>
          <w:highlight w:val="none"/>
        </w:rPr>
      </w:pPr>
    </w:p>
    <w:p>
      <w:pPr>
        <w:pStyle w:val="2"/>
        <w:ind w:firstLine="0" w:firstLineChars="0"/>
        <w:rPr>
          <w:rFonts w:ascii="宋体"/>
          <w:b/>
          <w:bCs/>
          <w:sz w:val="32"/>
          <w:szCs w:val="32"/>
          <w:highlight w:val="none"/>
        </w:rPr>
      </w:pPr>
    </w:p>
    <w:p>
      <w:pPr>
        <w:pStyle w:val="2"/>
        <w:ind w:firstLine="643"/>
        <w:rPr>
          <w:rFonts w:ascii="宋体"/>
          <w:b/>
          <w:bCs/>
          <w:sz w:val="32"/>
          <w:szCs w:val="32"/>
          <w:highlight w:val="none"/>
        </w:rPr>
      </w:pPr>
    </w:p>
    <w:p>
      <w:pPr>
        <w:adjustRightInd w:val="0"/>
        <w:snapToGrid w:val="0"/>
        <w:spacing w:line="360" w:lineRule="auto"/>
        <w:jc w:val="center"/>
        <w:rPr>
          <w:rFonts w:ascii="宋体"/>
          <w:b/>
          <w:bCs/>
          <w:sz w:val="32"/>
          <w:szCs w:val="32"/>
          <w:highlight w:val="none"/>
        </w:rPr>
      </w:pPr>
      <w:r>
        <w:rPr>
          <w:rFonts w:hint="eastAsia" w:ascii="宋体" w:hAnsi="宋体" w:cs="宋体"/>
          <w:b/>
          <w:bCs/>
          <w:sz w:val="32"/>
          <w:szCs w:val="32"/>
          <w:highlight w:val="none"/>
        </w:rPr>
        <w:t>三、授权委托书</w:t>
      </w:r>
    </w:p>
    <w:p>
      <w:pPr>
        <w:rPr>
          <w:rFonts w:ascii="宋体"/>
          <w:sz w:val="28"/>
          <w:szCs w:val="28"/>
          <w:highlight w:val="none"/>
        </w:rPr>
      </w:pPr>
      <w:r>
        <w:rPr>
          <w:rFonts w:hint="eastAsia" w:ascii="宋体" w:hAnsi="宋体" w:cs="宋体"/>
          <w:sz w:val="28"/>
          <w:szCs w:val="28"/>
          <w:highlight w:val="none"/>
          <w:u w:val="single"/>
        </w:rPr>
        <w:t>赤峰学院</w:t>
      </w:r>
      <w:r>
        <w:rPr>
          <w:rFonts w:hint="eastAsia" w:ascii="宋体" w:hAnsi="宋体" w:cs="宋体"/>
          <w:sz w:val="28"/>
          <w:szCs w:val="28"/>
          <w:highlight w:val="none"/>
        </w:rPr>
        <w:t>：</w:t>
      </w:r>
    </w:p>
    <w:p>
      <w:pPr>
        <w:ind w:firstLine="560" w:firstLineChars="200"/>
        <w:rPr>
          <w:rFonts w:ascii="宋体"/>
          <w:b/>
          <w:bCs/>
          <w:sz w:val="28"/>
          <w:szCs w:val="28"/>
          <w:highlight w:val="none"/>
        </w:rPr>
      </w:pPr>
      <w:r>
        <w:rPr>
          <w:rFonts w:hint="eastAsia" w:ascii="宋体" w:hAnsi="宋体" w:cs="宋体"/>
          <w:sz w:val="28"/>
          <w:szCs w:val="28"/>
          <w:highlight w:val="none"/>
        </w:rPr>
        <w:t>兹授权我单位</w:t>
      </w:r>
      <w:r>
        <w:rPr>
          <w:rFonts w:ascii="宋体" w:hAnsi="宋体" w:cs="宋体"/>
          <w:sz w:val="28"/>
          <w:szCs w:val="28"/>
          <w:highlight w:val="none"/>
        </w:rPr>
        <w:t>_________</w:t>
      </w:r>
      <w:r>
        <w:rPr>
          <w:rFonts w:hint="eastAsia" w:ascii="宋体" w:hAnsi="宋体" w:cs="宋体"/>
          <w:sz w:val="28"/>
          <w:szCs w:val="28"/>
          <w:highlight w:val="none"/>
        </w:rPr>
        <w:t>（姓名）作为参加贵单位组织的</w:t>
      </w:r>
      <w:r>
        <w:rPr>
          <w:rFonts w:hint="eastAsia" w:ascii="宋体" w:hAnsi="宋体" w:cs="宋体"/>
          <w:kern w:val="0"/>
          <w:sz w:val="28"/>
          <w:szCs w:val="28"/>
          <w:highlight w:val="none"/>
        </w:rPr>
        <w:t>赤峰学院学校财务收支、处级领导干部任期经济责任以及三个附属单位审计服务采购项目</w:t>
      </w:r>
      <w:r>
        <w:rPr>
          <w:rFonts w:hint="eastAsia" w:ascii="宋体" w:hAnsi="宋体" w:cs="宋体"/>
          <w:sz w:val="28"/>
          <w:szCs w:val="28"/>
          <w:highlight w:val="none"/>
        </w:rPr>
        <w:t>政府采购活动（磋商文件编号</w:t>
      </w:r>
      <w:r>
        <w:rPr>
          <w:rFonts w:ascii="宋体" w:hAnsi="宋体" w:cs="宋体"/>
          <w:kern w:val="0"/>
          <w:sz w:val="28"/>
          <w:szCs w:val="28"/>
          <w:highlight w:val="none"/>
        </w:rPr>
        <w:t>2021CG003FW</w:t>
      </w:r>
      <w:r>
        <w:rPr>
          <w:rFonts w:hint="eastAsia" w:ascii="宋体" w:hAnsi="宋体" w:cs="宋体"/>
          <w:sz w:val="28"/>
          <w:szCs w:val="28"/>
          <w:highlight w:val="none"/>
        </w:rPr>
        <w:t>）的委托代理人，委托代理人全权代表我单位处理本次磋商中的有关事务，并签署全部有关文件、协议及合同，我单位对委托代理人签署内容负全部责任。</w:t>
      </w:r>
    </w:p>
    <w:p>
      <w:pPr>
        <w:ind w:firstLine="560" w:firstLineChars="200"/>
        <w:rPr>
          <w:rFonts w:ascii="宋体"/>
          <w:sz w:val="28"/>
          <w:szCs w:val="28"/>
          <w:highlight w:val="none"/>
        </w:rPr>
      </w:pPr>
      <w:r>
        <w:rPr>
          <w:rFonts w:hint="eastAsia" w:ascii="宋体" w:hAnsi="宋体" w:cs="宋体"/>
          <w:sz w:val="28"/>
          <w:szCs w:val="28"/>
          <w:highlight w:val="none"/>
        </w:rPr>
        <w:t>本授权书于盖章签字后生效，在贵单位收到撤消授权的书面通知以前，本授权书一直有效。被授权人签署的所有文件不因授权的撤消而失效。委托代理人无转委托权。</w:t>
      </w:r>
    </w:p>
    <w:p>
      <w:pPr>
        <w:ind w:firstLine="560" w:firstLineChars="200"/>
        <w:rPr>
          <w:rFonts w:ascii="宋体"/>
          <w:sz w:val="28"/>
          <w:szCs w:val="28"/>
          <w:highlight w:val="none"/>
        </w:rPr>
      </w:pPr>
      <w:r>
        <w:rPr>
          <w:rFonts w:hint="eastAsia" w:ascii="宋体" w:hAnsi="宋体" w:cs="宋体"/>
          <w:sz w:val="28"/>
          <w:szCs w:val="28"/>
          <w:highlight w:val="none"/>
        </w:rPr>
        <w:t>特此委托。</w:t>
      </w:r>
    </w:p>
    <w:p>
      <w:pPr>
        <w:spacing w:line="480" w:lineRule="exact"/>
        <w:rPr>
          <w:rFonts w:eastAsia="方正楷体简体"/>
          <w:sz w:val="28"/>
          <w:szCs w:val="28"/>
          <w:highlight w:val="none"/>
        </w:rPr>
      </w:pPr>
      <w:r>
        <w:rPr>
          <w:highlight w:val="none"/>
        </w:rPr>
        <w:pict>
          <v:shape id="Quad Arrow 2" o:spid="_x0000_s1026" o:spt="202" type="#_x0000_t202" style="position:absolute;left:0pt;margin-left:234pt;margin-top:9.6pt;height:123pt;width:198pt;z-index:251659264;mso-width-relative:page;mso-height-relative:page;" coordsize="21600,21600" o:gfxdata="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OKpV2QAAAAoBAAAPAAAAAAAAAAEAIAAAACIAAABkcnMvZG93bnJl&#10;di54bWxQSwECFAAUAAAACACHTuJAzJKBF/wBAAA4BAAADgAAAAAAAAABACAAAAAoAQAAZHJzL2Uy&#10;b0RvYy54bWxQSwUGAAAAAAYABgBZAQAAlgUAAAAA&#10;">
            <v:path/>
            <v:fill focussize="0,0"/>
            <v:stroke joinstyle="miter"/>
            <v:imagedata o:title=""/>
            <o:lock v:ext="edit"/>
            <v:textbox>
              <w:txbxContent>
                <w:p>
                  <w:pPr>
                    <w:jc w:val="center"/>
                    <w:rPr>
                      <w:rFonts w:ascii="黑体" w:eastAsia="黑体"/>
                      <w:sz w:val="32"/>
                      <w:szCs w:val="32"/>
                    </w:rPr>
                  </w:pPr>
                  <w:r>
                    <w:rPr>
                      <w:rFonts w:hint="eastAsia" w:ascii="黑体" w:eastAsia="黑体" w:cs="黑体"/>
                      <w:sz w:val="32"/>
                      <w:szCs w:val="32"/>
                    </w:rPr>
                    <w:t>委托代理人身份证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p>
                  <w:pPr>
                    <w:jc w:val="center"/>
                    <w:rPr>
                      <w:rFonts w:ascii="黑体" w:eastAsia="黑体"/>
                      <w:sz w:val="32"/>
                      <w:szCs w:val="32"/>
                    </w:rPr>
                  </w:pPr>
                </w:p>
              </w:txbxContent>
            </v:textbox>
          </v:shape>
        </w:pict>
      </w:r>
      <w:r>
        <w:rPr>
          <w:highlight w:val="none"/>
        </w:rPr>
        <w:pict>
          <v:shape id="Quad Arrow 3" o:spid="_x0000_s1027" o:spt="202" type="#_x0000_t202" style="position:absolute;left:0pt;margin-left:0pt;margin-top:7.8pt;height:124.8pt;width:216pt;z-index:251660288;mso-width-relative:page;mso-height-relative:page;" coordsize="21600,21600" o:gfxdata="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gJkidcAAAAHAQAADwAAAAAAAAABACAAAAAiAAAAZHJzL2Rv&#10;d25yZXYueG1sUEsBAhQAFAAAAAgAh07iQLHLEZACAgAAOAQAAA4AAAAAAAAAAQAgAAAAJgEAAGRy&#10;cy9lMm9Eb2MueG1sUEsFBgAAAAAGAAYAWQEAAJoFAAAAAA==&#10;">
            <v:path/>
            <v:fill focussize="0,0"/>
            <v:stroke joinstyle="miter"/>
            <v:imagedata o:title=""/>
            <o:lock v:ext="edit"/>
            <v:textbox>
              <w:txbxContent>
                <w:p>
                  <w:pPr>
                    <w:jc w:val="center"/>
                    <w:rPr>
                      <w:rFonts w:ascii="黑体" w:eastAsia="黑体"/>
                      <w:sz w:val="32"/>
                      <w:szCs w:val="32"/>
                    </w:rPr>
                  </w:pPr>
                  <w:r>
                    <w:rPr>
                      <w:rFonts w:hint="eastAsia" w:ascii="黑体" w:eastAsia="黑体" w:cs="黑体"/>
                      <w:sz w:val="32"/>
                      <w:szCs w:val="32"/>
                    </w:rPr>
                    <w:t>法定代表人身份证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txbxContent>
            </v:textbox>
          </v:shape>
        </w:pict>
      </w:r>
    </w:p>
    <w:p>
      <w:pPr>
        <w:spacing w:line="480" w:lineRule="exact"/>
        <w:rPr>
          <w:rFonts w:eastAsia="方正楷体简体"/>
          <w:sz w:val="28"/>
          <w:szCs w:val="28"/>
          <w:highlight w:val="none"/>
        </w:rPr>
      </w:pPr>
      <w:r>
        <w:rPr>
          <w:rFonts w:eastAsia="方正楷体简体"/>
          <w:sz w:val="28"/>
          <w:szCs w:val="28"/>
          <w:highlight w:val="none"/>
        </w:rPr>
        <w:drawing>
          <wp:inline distT="0" distB="0" distL="114300" distR="114300">
            <wp:extent cx="5953125" cy="3543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9"/>
                    <a:srcRect t="-99937" b="99937"/>
                    <a:stretch>
                      <a:fillRect/>
                    </a:stretch>
                  </pic:blipFill>
                  <pic:spPr>
                    <a:xfrm>
                      <a:off x="0" y="0"/>
                      <a:ext cx="5953125" cy="3543300"/>
                    </a:xfrm>
                    <a:prstGeom prst="rect">
                      <a:avLst/>
                    </a:prstGeom>
                    <a:noFill/>
                    <a:ln>
                      <a:noFill/>
                    </a:ln>
                  </pic:spPr>
                </pic:pic>
              </a:graphicData>
            </a:graphic>
          </wp:inline>
        </w:drawing>
      </w:r>
    </w:p>
    <w:p>
      <w:pPr>
        <w:spacing w:line="480" w:lineRule="exact"/>
        <w:rPr>
          <w:rFonts w:eastAsia="方正楷体简体"/>
          <w:sz w:val="28"/>
          <w:szCs w:val="28"/>
          <w:highlight w:val="none"/>
        </w:rPr>
      </w:pPr>
    </w:p>
    <w:p>
      <w:pPr>
        <w:spacing w:line="480" w:lineRule="exact"/>
        <w:rPr>
          <w:rFonts w:eastAsia="方正楷体简体"/>
          <w:sz w:val="28"/>
          <w:szCs w:val="28"/>
          <w:highlight w:val="none"/>
        </w:rPr>
      </w:pPr>
    </w:p>
    <w:p>
      <w:pPr>
        <w:spacing w:line="480" w:lineRule="exact"/>
        <w:rPr>
          <w:rFonts w:eastAsia="方正楷体简体"/>
          <w:sz w:val="28"/>
          <w:szCs w:val="28"/>
          <w:highlight w:val="none"/>
        </w:rPr>
      </w:pPr>
    </w:p>
    <w:p>
      <w:pPr>
        <w:spacing w:line="480" w:lineRule="exact"/>
        <w:rPr>
          <w:rFonts w:eastAsia="方正楷体简体"/>
          <w:sz w:val="28"/>
          <w:szCs w:val="28"/>
          <w:highlight w:val="none"/>
        </w:rPr>
      </w:pPr>
    </w:p>
    <w:p>
      <w:pPr>
        <w:spacing w:line="600" w:lineRule="auto"/>
        <w:rPr>
          <w:sz w:val="28"/>
          <w:szCs w:val="28"/>
          <w:highlight w:val="none"/>
        </w:rPr>
      </w:pPr>
      <w:r>
        <w:rPr>
          <w:rFonts w:hint="eastAsia" w:cs="宋体"/>
          <w:sz w:val="28"/>
          <w:szCs w:val="28"/>
          <w:highlight w:val="none"/>
        </w:rPr>
        <w:t>供应商：（加盖公章）</w:t>
      </w:r>
    </w:p>
    <w:p>
      <w:pPr>
        <w:spacing w:line="600" w:lineRule="auto"/>
        <w:rPr>
          <w:sz w:val="28"/>
          <w:szCs w:val="28"/>
          <w:highlight w:val="none"/>
        </w:rPr>
      </w:pPr>
      <w:r>
        <w:rPr>
          <w:rFonts w:hint="eastAsia" w:cs="宋体"/>
          <w:sz w:val="28"/>
          <w:szCs w:val="28"/>
          <w:highlight w:val="none"/>
        </w:rPr>
        <w:t>法定代表人：（签字）</w:t>
      </w:r>
    </w:p>
    <w:p>
      <w:pPr>
        <w:spacing w:line="600" w:lineRule="auto"/>
        <w:rPr>
          <w:sz w:val="28"/>
          <w:szCs w:val="28"/>
          <w:highlight w:val="none"/>
        </w:rPr>
      </w:pPr>
      <w:r>
        <w:rPr>
          <w:rFonts w:hint="eastAsia" w:cs="宋体"/>
          <w:sz w:val="28"/>
          <w:szCs w:val="28"/>
          <w:highlight w:val="none"/>
        </w:rPr>
        <w:t>委托代理人：（签字）</w:t>
      </w:r>
    </w:p>
    <w:p>
      <w:pPr>
        <w:pStyle w:val="11"/>
        <w:ind w:left="57" w:right="57" w:firstLine="560"/>
        <w:jc w:val="center"/>
        <w:rPr>
          <w:rFonts w:ascii="宋体"/>
          <w:b/>
          <w:bCs/>
          <w:kern w:val="0"/>
          <w:sz w:val="28"/>
          <w:szCs w:val="28"/>
          <w:highlight w:val="none"/>
        </w:rPr>
      </w:pPr>
      <w:r>
        <w:rPr>
          <w:highlight w:val="none"/>
        </w:rPr>
        <w:t xml:space="preserve">                              </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p>
    <w:p>
      <w:pPr>
        <w:adjustRightInd w:val="0"/>
        <w:snapToGrid w:val="0"/>
        <w:spacing w:line="360" w:lineRule="auto"/>
        <w:jc w:val="center"/>
        <w:rPr>
          <w:rFonts w:ascii="宋体"/>
          <w:b/>
          <w:bCs/>
          <w:sz w:val="32"/>
          <w:szCs w:val="32"/>
          <w:highlight w:val="none"/>
        </w:rPr>
      </w:pPr>
      <w:r>
        <w:rPr>
          <w:rFonts w:hint="eastAsia" w:ascii="宋体" w:hAnsi="宋体" w:cs="宋体"/>
          <w:b/>
          <w:bCs/>
          <w:sz w:val="32"/>
          <w:szCs w:val="32"/>
          <w:highlight w:val="none"/>
        </w:rPr>
        <w:t>四、</w:t>
      </w:r>
      <w:r>
        <w:rPr>
          <w:rFonts w:ascii="宋体" w:hAnsi="宋体" w:cs="宋体"/>
          <w:b/>
          <w:bCs/>
          <w:sz w:val="32"/>
          <w:szCs w:val="32"/>
          <w:highlight w:val="none"/>
        </w:rPr>
        <w:t xml:space="preserve"> </w:t>
      </w:r>
      <w:r>
        <w:rPr>
          <w:rFonts w:hint="eastAsia" w:ascii="宋体" w:hAnsi="宋体" w:cs="宋体"/>
          <w:b/>
          <w:bCs/>
          <w:sz w:val="32"/>
          <w:szCs w:val="32"/>
          <w:highlight w:val="none"/>
        </w:rPr>
        <w:t>磋商报价表</w:t>
      </w:r>
      <w:bookmarkStart w:id="13" w:name="_Toc25609"/>
      <w:bookmarkStart w:id="14" w:name="_Toc65"/>
      <w:bookmarkStart w:id="15" w:name="_Toc17906"/>
      <w:bookmarkStart w:id="16" w:name="_Toc10595"/>
    </w:p>
    <w:bookmarkEnd w:id="13"/>
    <w:bookmarkEnd w:id="14"/>
    <w:bookmarkEnd w:id="15"/>
    <w:bookmarkEnd w:id="16"/>
    <w:p>
      <w:pPr>
        <w:spacing w:line="360" w:lineRule="auto"/>
        <w:ind w:firstLine="560" w:firstLineChars="200"/>
        <w:rPr>
          <w:rFonts w:ascii="宋体" w:cs="宋体"/>
          <w:color w:val="FF0000"/>
          <w:sz w:val="28"/>
          <w:szCs w:val="28"/>
          <w:highlight w:val="none"/>
        </w:rPr>
      </w:pPr>
      <w:r>
        <w:rPr>
          <w:rFonts w:hint="eastAsia" w:ascii="宋体" w:hAnsi="宋体" w:cs="宋体"/>
          <w:sz w:val="28"/>
          <w:szCs w:val="28"/>
          <w:highlight w:val="none"/>
        </w:rPr>
        <w:t>项目编号：</w:t>
      </w:r>
      <w:r>
        <w:rPr>
          <w:rFonts w:ascii="宋体" w:hAnsi="宋体" w:cs="宋体"/>
          <w:kern w:val="0"/>
          <w:sz w:val="28"/>
          <w:szCs w:val="28"/>
          <w:highlight w:val="none"/>
        </w:rPr>
        <w:t>2021CG003FW</w:t>
      </w:r>
    </w:p>
    <w:tbl>
      <w:tblPr>
        <w:tblStyle w:val="24"/>
        <w:tblW w:w="8895"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115"/>
        <w:gridCol w:w="2010"/>
        <w:gridCol w:w="169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025" w:type="dxa"/>
            <w:vAlign w:val="center"/>
          </w:tcPr>
          <w:p>
            <w:pPr>
              <w:jc w:val="center"/>
              <w:rPr>
                <w:rFonts w:ascii="宋体"/>
                <w:sz w:val="22"/>
                <w:szCs w:val="22"/>
                <w:highlight w:val="none"/>
              </w:rPr>
            </w:pPr>
            <w:r>
              <w:rPr>
                <w:rFonts w:hint="eastAsia" w:ascii="宋体" w:hAnsi="宋体" w:cs="宋体"/>
                <w:sz w:val="22"/>
                <w:szCs w:val="22"/>
                <w:highlight w:val="none"/>
              </w:rPr>
              <w:t>投标</w:t>
            </w:r>
            <w:r>
              <w:rPr>
                <w:rFonts w:hint="eastAsia" w:ascii="宋体" w:hAnsi="宋体" w:cs="宋体"/>
                <w:sz w:val="22"/>
                <w:szCs w:val="22"/>
                <w:highlight w:val="none"/>
                <w:lang w:eastAsia="zh-CN"/>
              </w:rPr>
              <w:t>分项</w:t>
            </w:r>
            <w:r>
              <w:rPr>
                <w:rFonts w:hint="eastAsia" w:ascii="宋体" w:hAnsi="宋体" w:cs="宋体"/>
                <w:sz w:val="22"/>
                <w:szCs w:val="22"/>
                <w:highlight w:val="none"/>
              </w:rPr>
              <w:t>名称</w:t>
            </w:r>
          </w:p>
        </w:tc>
        <w:tc>
          <w:tcPr>
            <w:tcW w:w="2115" w:type="dxa"/>
            <w:vAlign w:val="center"/>
          </w:tcPr>
          <w:p>
            <w:pPr>
              <w:jc w:val="center"/>
              <w:rPr>
                <w:rFonts w:ascii="宋体"/>
                <w:sz w:val="22"/>
                <w:szCs w:val="22"/>
                <w:highlight w:val="none"/>
              </w:rPr>
            </w:pPr>
            <w:r>
              <w:rPr>
                <w:rFonts w:hint="eastAsia" w:ascii="宋体" w:hAnsi="宋体" w:cs="宋体"/>
                <w:sz w:val="22"/>
                <w:szCs w:val="22"/>
                <w:highlight w:val="none"/>
              </w:rPr>
              <w:t>投标</w:t>
            </w:r>
            <w:r>
              <w:rPr>
                <w:rFonts w:hint="eastAsia" w:ascii="宋体" w:hAnsi="宋体" w:cs="宋体"/>
                <w:sz w:val="22"/>
                <w:szCs w:val="22"/>
                <w:highlight w:val="none"/>
                <w:lang w:eastAsia="zh-CN"/>
              </w:rPr>
              <w:t>分项</w:t>
            </w:r>
            <w:r>
              <w:rPr>
                <w:rFonts w:hint="eastAsia" w:ascii="宋体" w:hAnsi="宋体" w:cs="宋体"/>
                <w:sz w:val="22"/>
                <w:szCs w:val="22"/>
                <w:highlight w:val="none"/>
              </w:rPr>
              <w:t>报价（元）</w:t>
            </w:r>
          </w:p>
        </w:tc>
        <w:tc>
          <w:tcPr>
            <w:tcW w:w="2010" w:type="dxa"/>
            <w:vAlign w:val="center"/>
          </w:tcPr>
          <w:p>
            <w:pPr>
              <w:jc w:val="center"/>
              <w:rPr>
                <w:rFonts w:ascii="宋体"/>
                <w:sz w:val="22"/>
                <w:szCs w:val="22"/>
                <w:highlight w:val="none"/>
              </w:rPr>
            </w:pPr>
            <w:r>
              <w:rPr>
                <w:rFonts w:hint="eastAsia" w:ascii="宋体" w:hAnsi="宋体" w:cs="宋体"/>
                <w:sz w:val="22"/>
                <w:szCs w:val="22"/>
                <w:highlight w:val="none"/>
              </w:rPr>
              <w:t>完成项目时间</w:t>
            </w:r>
          </w:p>
        </w:tc>
        <w:tc>
          <w:tcPr>
            <w:tcW w:w="1695" w:type="dxa"/>
            <w:vAlign w:val="center"/>
          </w:tcPr>
          <w:p>
            <w:pPr>
              <w:jc w:val="center"/>
              <w:rPr>
                <w:rFonts w:ascii="宋体"/>
                <w:sz w:val="22"/>
                <w:szCs w:val="22"/>
                <w:highlight w:val="none"/>
              </w:rPr>
            </w:pPr>
            <w:r>
              <w:rPr>
                <w:rFonts w:hint="eastAsia" w:ascii="宋体" w:hAnsi="宋体" w:cs="宋体"/>
                <w:sz w:val="22"/>
                <w:szCs w:val="22"/>
                <w:highlight w:val="none"/>
              </w:rPr>
              <w:t>付款方式</w:t>
            </w:r>
          </w:p>
        </w:tc>
        <w:tc>
          <w:tcPr>
            <w:tcW w:w="1050" w:type="dxa"/>
            <w:vAlign w:val="center"/>
          </w:tcPr>
          <w:p>
            <w:pPr>
              <w:jc w:val="center"/>
              <w:rPr>
                <w:rFonts w:ascii="宋体"/>
                <w:sz w:val="22"/>
                <w:szCs w:val="22"/>
                <w:highlight w:val="none"/>
              </w:rPr>
            </w:pPr>
            <w:r>
              <w:rPr>
                <w:rFonts w:hint="eastAsia" w:ascii="宋体" w:hAnsi="宋体" w:cs="宋体"/>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25" w:type="dxa"/>
            <w:vAlign w:val="center"/>
          </w:tcPr>
          <w:p>
            <w:pPr>
              <w:jc w:val="center"/>
              <w:rPr>
                <w:rFonts w:ascii="宋体"/>
                <w:sz w:val="22"/>
                <w:szCs w:val="22"/>
                <w:highlight w:val="none"/>
              </w:rPr>
            </w:pPr>
          </w:p>
        </w:tc>
        <w:tc>
          <w:tcPr>
            <w:tcW w:w="2115" w:type="dxa"/>
            <w:vAlign w:val="center"/>
          </w:tcPr>
          <w:p>
            <w:pPr>
              <w:jc w:val="center"/>
              <w:rPr>
                <w:rFonts w:ascii="宋体"/>
                <w:sz w:val="22"/>
                <w:szCs w:val="22"/>
                <w:highlight w:val="none"/>
              </w:rPr>
            </w:pPr>
          </w:p>
        </w:tc>
        <w:tc>
          <w:tcPr>
            <w:tcW w:w="2010" w:type="dxa"/>
            <w:vAlign w:val="center"/>
          </w:tcPr>
          <w:p>
            <w:pPr>
              <w:jc w:val="center"/>
              <w:rPr>
                <w:rFonts w:ascii="宋体"/>
                <w:sz w:val="22"/>
                <w:szCs w:val="22"/>
                <w:highlight w:val="none"/>
              </w:rPr>
            </w:pPr>
          </w:p>
        </w:tc>
        <w:tc>
          <w:tcPr>
            <w:tcW w:w="1695" w:type="dxa"/>
            <w:vAlign w:val="center"/>
          </w:tcPr>
          <w:p>
            <w:pPr>
              <w:jc w:val="center"/>
              <w:rPr>
                <w:rFonts w:ascii="宋体"/>
                <w:sz w:val="22"/>
                <w:szCs w:val="22"/>
                <w:highlight w:val="none"/>
              </w:rPr>
            </w:pPr>
          </w:p>
        </w:tc>
        <w:tc>
          <w:tcPr>
            <w:tcW w:w="1050" w:type="dxa"/>
            <w:vAlign w:val="center"/>
          </w:tcPr>
          <w:p>
            <w:pPr>
              <w:jc w:val="center"/>
              <w:rPr>
                <w:rFonts w:ascii="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025" w:type="dxa"/>
            <w:vAlign w:val="center"/>
          </w:tcPr>
          <w:p>
            <w:pPr>
              <w:jc w:val="center"/>
              <w:rPr>
                <w:rFonts w:ascii="宋体"/>
                <w:sz w:val="22"/>
                <w:szCs w:val="22"/>
                <w:highlight w:val="none"/>
              </w:rPr>
            </w:pPr>
          </w:p>
        </w:tc>
        <w:tc>
          <w:tcPr>
            <w:tcW w:w="2115" w:type="dxa"/>
            <w:vAlign w:val="center"/>
          </w:tcPr>
          <w:p>
            <w:pPr>
              <w:jc w:val="center"/>
              <w:rPr>
                <w:rFonts w:ascii="宋体"/>
                <w:sz w:val="22"/>
                <w:szCs w:val="22"/>
                <w:highlight w:val="none"/>
              </w:rPr>
            </w:pPr>
          </w:p>
        </w:tc>
        <w:tc>
          <w:tcPr>
            <w:tcW w:w="2010" w:type="dxa"/>
            <w:vAlign w:val="center"/>
          </w:tcPr>
          <w:p>
            <w:pPr>
              <w:jc w:val="center"/>
              <w:rPr>
                <w:rFonts w:ascii="宋体"/>
                <w:sz w:val="22"/>
                <w:szCs w:val="22"/>
                <w:highlight w:val="none"/>
              </w:rPr>
            </w:pPr>
          </w:p>
        </w:tc>
        <w:tc>
          <w:tcPr>
            <w:tcW w:w="1695" w:type="dxa"/>
            <w:vAlign w:val="center"/>
          </w:tcPr>
          <w:p>
            <w:pPr>
              <w:jc w:val="center"/>
              <w:rPr>
                <w:rFonts w:ascii="宋体"/>
                <w:sz w:val="22"/>
                <w:szCs w:val="22"/>
                <w:highlight w:val="none"/>
              </w:rPr>
            </w:pPr>
          </w:p>
        </w:tc>
        <w:tc>
          <w:tcPr>
            <w:tcW w:w="1050" w:type="dxa"/>
            <w:vAlign w:val="center"/>
          </w:tcPr>
          <w:p>
            <w:pPr>
              <w:jc w:val="center"/>
              <w:rPr>
                <w:rFonts w:ascii="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25" w:type="dxa"/>
            <w:vAlign w:val="center"/>
          </w:tcPr>
          <w:p>
            <w:pPr>
              <w:jc w:val="center"/>
              <w:rPr>
                <w:rFonts w:ascii="宋体"/>
                <w:sz w:val="22"/>
                <w:szCs w:val="22"/>
                <w:highlight w:val="none"/>
              </w:rPr>
            </w:pPr>
          </w:p>
        </w:tc>
        <w:tc>
          <w:tcPr>
            <w:tcW w:w="2115" w:type="dxa"/>
            <w:vAlign w:val="center"/>
          </w:tcPr>
          <w:p>
            <w:pPr>
              <w:jc w:val="center"/>
              <w:rPr>
                <w:rFonts w:ascii="宋体"/>
                <w:sz w:val="22"/>
                <w:szCs w:val="22"/>
                <w:highlight w:val="none"/>
              </w:rPr>
            </w:pPr>
          </w:p>
        </w:tc>
        <w:tc>
          <w:tcPr>
            <w:tcW w:w="2010" w:type="dxa"/>
            <w:vAlign w:val="center"/>
          </w:tcPr>
          <w:p>
            <w:pPr>
              <w:jc w:val="center"/>
              <w:rPr>
                <w:rFonts w:ascii="宋体"/>
                <w:sz w:val="22"/>
                <w:szCs w:val="22"/>
                <w:highlight w:val="none"/>
              </w:rPr>
            </w:pPr>
          </w:p>
        </w:tc>
        <w:tc>
          <w:tcPr>
            <w:tcW w:w="1695" w:type="dxa"/>
            <w:vAlign w:val="center"/>
          </w:tcPr>
          <w:p>
            <w:pPr>
              <w:jc w:val="center"/>
              <w:rPr>
                <w:rFonts w:ascii="宋体"/>
                <w:sz w:val="22"/>
                <w:szCs w:val="22"/>
                <w:highlight w:val="none"/>
              </w:rPr>
            </w:pPr>
          </w:p>
        </w:tc>
        <w:tc>
          <w:tcPr>
            <w:tcW w:w="1050" w:type="dxa"/>
            <w:vAlign w:val="center"/>
          </w:tcPr>
          <w:p>
            <w:pPr>
              <w:jc w:val="center"/>
              <w:rPr>
                <w:rFonts w:ascii="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25" w:type="dxa"/>
            <w:vAlign w:val="center"/>
          </w:tcPr>
          <w:p>
            <w:pPr>
              <w:jc w:val="center"/>
              <w:rPr>
                <w:rFonts w:ascii="宋体"/>
                <w:sz w:val="22"/>
                <w:szCs w:val="22"/>
                <w:highlight w:val="none"/>
              </w:rPr>
            </w:pPr>
          </w:p>
        </w:tc>
        <w:tc>
          <w:tcPr>
            <w:tcW w:w="2115" w:type="dxa"/>
            <w:vAlign w:val="center"/>
          </w:tcPr>
          <w:p>
            <w:pPr>
              <w:jc w:val="center"/>
              <w:rPr>
                <w:rFonts w:ascii="宋体"/>
                <w:sz w:val="22"/>
                <w:szCs w:val="22"/>
                <w:highlight w:val="none"/>
              </w:rPr>
            </w:pPr>
          </w:p>
        </w:tc>
        <w:tc>
          <w:tcPr>
            <w:tcW w:w="2010" w:type="dxa"/>
            <w:vAlign w:val="center"/>
          </w:tcPr>
          <w:p>
            <w:pPr>
              <w:jc w:val="center"/>
              <w:rPr>
                <w:rFonts w:ascii="宋体"/>
                <w:sz w:val="22"/>
                <w:szCs w:val="22"/>
                <w:highlight w:val="none"/>
              </w:rPr>
            </w:pPr>
          </w:p>
        </w:tc>
        <w:tc>
          <w:tcPr>
            <w:tcW w:w="1695" w:type="dxa"/>
            <w:vAlign w:val="center"/>
          </w:tcPr>
          <w:p>
            <w:pPr>
              <w:jc w:val="center"/>
              <w:rPr>
                <w:rFonts w:ascii="宋体"/>
                <w:sz w:val="22"/>
                <w:szCs w:val="22"/>
                <w:highlight w:val="none"/>
              </w:rPr>
            </w:pPr>
          </w:p>
        </w:tc>
        <w:tc>
          <w:tcPr>
            <w:tcW w:w="1050" w:type="dxa"/>
            <w:vAlign w:val="center"/>
          </w:tcPr>
          <w:p>
            <w:pPr>
              <w:jc w:val="center"/>
              <w:rPr>
                <w:rFonts w:ascii="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25" w:type="dxa"/>
            <w:vAlign w:val="center"/>
          </w:tcPr>
          <w:p>
            <w:pPr>
              <w:jc w:val="center"/>
              <w:rPr>
                <w:rFonts w:ascii="宋体"/>
                <w:sz w:val="22"/>
                <w:szCs w:val="22"/>
                <w:highlight w:val="none"/>
              </w:rPr>
            </w:pPr>
          </w:p>
        </w:tc>
        <w:tc>
          <w:tcPr>
            <w:tcW w:w="2115" w:type="dxa"/>
            <w:vAlign w:val="center"/>
          </w:tcPr>
          <w:p>
            <w:pPr>
              <w:jc w:val="center"/>
              <w:rPr>
                <w:rFonts w:ascii="宋体"/>
                <w:sz w:val="22"/>
                <w:szCs w:val="22"/>
                <w:highlight w:val="none"/>
              </w:rPr>
            </w:pPr>
          </w:p>
        </w:tc>
        <w:tc>
          <w:tcPr>
            <w:tcW w:w="2010" w:type="dxa"/>
            <w:vAlign w:val="center"/>
          </w:tcPr>
          <w:p>
            <w:pPr>
              <w:jc w:val="center"/>
              <w:rPr>
                <w:rFonts w:ascii="宋体"/>
                <w:sz w:val="22"/>
                <w:szCs w:val="22"/>
                <w:highlight w:val="none"/>
              </w:rPr>
            </w:pPr>
          </w:p>
        </w:tc>
        <w:tc>
          <w:tcPr>
            <w:tcW w:w="1695" w:type="dxa"/>
            <w:vAlign w:val="center"/>
          </w:tcPr>
          <w:p>
            <w:pPr>
              <w:jc w:val="center"/>
              <w:rPr>
                <w:rFonts w:ascii="宋体"/>
                <w:sz w:val="22"/>
                <w:szCs w:val="22"/>
                <w:highlight w:val="none"/>
              </w:rPr>
            </w:pPr>
          </w:p>
        </w:tc>
        <w:tc>
          <w:tcPr>
            <w:tcW w:w="1050" w:type="dxa"/>
            <w:vAlign w:val="center"/>
          </w:tcPr>
          <w:p>
            <w:pPr>
              <w:jc w:val="center"/>
              <w:rPr>
                <w:rFonts w:ascii="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025" w:type="dxa"/>
            <w:vMerge w:val="restart"/>
            <w:vAlign w:val="center"/>
          </w:tcPr>
          <w:p>
            <w:pPr>
              <w:jc w:val="center"/>
              <w:rPr>
                <w:rFonts w:ascii="宋体"/>
                <w:sz w:val="22"/>
                <w:szCs w:val="22"/>
                <w:highlight w:val="none"/>
              </w:rPr>
            </w:pPr>
            <w:r>
              <w:rPr>
                <w:rFonts w:hint="eastAsia" w:ascii="宋体" w:hAnsi="宋体" w:cs="宋体"/>
                <w:sz w:val="22"/>
                <w:szCs w:val="22"/>
                <w:highlight w:val="none"/>
              </w:rPr>
              <w:t>投标总金额</w:t>
            </w:r>
          </w:p>
        </w:tc>
        <w:tc>
          <w:tcPr>
            <w:tcW w:w="6870" w:type="dxa"/>
            <w:gridSpan w:val="4"/>
            <w:vAlign w:val="center"/>
          </w:tcPr>
          <w:p>
            <w:pPr>
              <w:jc w:val="left"/>
              <w:rPr>
                <w:rFonts w:ascii="宋体"/>
                <w:sz w:val="22"/>
                <w:szCs w:val="22"/>
                <w:highlight w:val="none"/>
              </w:rPr>
            </w:pPr>
            <w:r>
              <w:rPr>
                <w:rFonts w:hint="eastAsia" w:ascii="宋体" w:hAnsi="宋体" w:cs="宋体"/>
                <w:sz w:val="22"/>
                <w:szCs w:val="22"/>
                <w:highlight w:val="none"/>
              </w:rPr>
              <w:t>人民币</w:t>
            </w:r>
            <w:r>
              <w:rPr>
                <w:rFonts w:hint="eastAsia" w:ascii="宋体" w:hAnsi="宋体" w:cs="宋体"/>
                <w:sz w:val="22"/>
                <w:szCs w:val="22"/>
                <w:highlight w:val="none"/>
                <w:lang w:eastAsia="zh-CN"/>
              </w:rPr>
              <w:t>小</w:t>
            </w:r>
            <w:r>
              <w:rPr>
                <w:rFonts w:hint="eastAsia" w:ascii="宋体" w:hAnsi="宋体" w:cs="宋体"/>
                <w:sz w:val="22"/>
                <w:szCs w:val="22"/>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025" w:type="dxa"/>
            <w:vMerge w:val="continue"/>
            <w:vAlign w:val="center"/>
          </w:tcPr>
          <w:p>
            <w:pPr>
              <w:jc w:val="center"/>
              <w:rPr>
                <w:rFonts w:hint="eastAsia" w:ascii="宋体" w:hAnsi="宋体" w:cs="宋体"/>
                <w:sz w:val="22"/>
                <w:szCs w:val="22"/>
                <w:highlight w:val="none"/>
              </w:rPr>
            </w:pPr>
          </w:p>
        </w:tc>
        <w:tc>
          <w:tcPr>
            <w:tcW w:w="6870" w:type="dxa"/>
            <w:gridSpan w:val="4"/>
            <w:vAlign w:val="center"/>
          </w:tcPr>
          <w:p>
            <w:pPr>
              <w:jc w:val="left"/>
              <w:rPr>
                <w:rFonts w:hint="eastAsia" w:ascii="宋体" w:hAnsi="宋体" w:cs="宋体"/>
                <w:sz w:val="22"/>
                <w:szCs w:val="22"/>
                <w:highlight w:val="none"/>
              </w:rPr>
            </w:pPr>
            <w:r>
              <w:rPr>
                <w:rFonts w:hint="eastAsia" w:ascii="宋体" w:hAnsi="宋体" w:cs="宋体"/>
                <w:sz w:val="22"/>
                <w:szCs w:val="22"/>
                <w:highlight w:val="none"/>
              </w:rPr>
              <w:t>人民币大写：</w:t>
            </w:r>
          </w:p>
        </w:tc>
      </w:tr>
    </w:tbl>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法定代表人或被授权人：（签字或盖章）</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供应商名称加盖公章：</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说明：</w:t>
      </w:r>
    </w:p>
    <w:p>
      <w:pPr>
        <w:spacing w:line="360" w:lineRule="auto"/>
        <w:ind w:firstLine="560" w:firstLineChars="200"/>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投标总报价以人民币填写，单位为元，并用分节号分隔。</w:t>
      </w:r>
    </w:p>
    <w:p>
      <w:pPr>
        <w:spacing w:line="360" w:lineRule="auto"/>
        <w:ind w:firstLine="560" w:firstLineChars="200"/>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“完成项目时间”指招标文件中所规定的交货时间、服务期限、完</w:t>
      </w:r>
      <w:r>
        <w:rPr>
          <w:rFonts w:hint="eastAsia" w:ascii="宋体" w:hAnsi="宋体" w:cs="宋体"/>
          <w:sz w:val="28"/>
          <w:szCs w:val="28"/>
          <w:highlight w:val="none"/>
          <w:lang w:eastAsia="zh-CN"/>
        </w:rPr>
        <w:t>成</w:t>
      </w:r>
      <w:r>
        <w:rPr>
          <w:rFonts w:hint="eastAsia" w:ascii="宋体" w:hAnsi="宋体" w:cs="宋体"/>
          <w:sz w:val="28"/>
          <w:szCs w:val="28"/>
          <w:highlight w:val="none"/>
        </w:rPr>
        <w:t>时间；</w:t>
      </w:r>
    </w:p>
    <w:p>
      <w:pPr>
        <w:spacing w:line="360" w:lineRule="auto"/>
        <w:ind w:firstLine="560" w:firstLineChars="200"/>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“付款方式”由供应商填写“响应”或“不响应”。</w:t>
      </w:r>
    </w:p>
    <w:p>
      <w:pPr>
        <w:spacing w:line="360" w:lineRule="auto"/>
        <w:ind w:firstLine="560" w:firstLineChars="200"/>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供应商需要对报价或其它内容加以说明，可在备注栏填写。</w:t>
      </w:r>
    </w:p>
    <w:p>
      <w:pPr>
        <w:pStyle w:val="2"/>
        <w:ind w:firstLine="560"/>
        <w:rPr>
          <w:rFonts w:ascii="宋体" w:cs="宋体"/>
          <w:sz w:val="28"/>
          <w:szCs w:val="28"/>
          <w:highlight w:val="none"/>
        </w:rPr>
      </w:pPr>
    </w:p>
    <w:p>
      <w:pPr>
        <w:jc w:val="right"/>
        <w:rPr>
          <w:rFonts w:ascii="宋体" w:cs="宋体"/>
          <w:sz w:val="28"/>
          <w:szCs w:val="28"/>
          <w:highlight w:val="none"/>
        </w:rPr>
      </w:pPr>
      <w:r>
        <w:rPr>
          <w:rFonts w:hint="eastAsia" w:ascii="宋体" w:hAnsi="宋体" w:cs="宋体"/>
          <w:sz w:val="28"/>
          <w:szCs w:val="28"/>
          <w:highlight w:val="none"/>
        </w:rPr>
        <w:t>年</w:t>
      </w:r>
      <w:r>
        <w:rPr>
          <w:rFonts w:ascii="宋体" w:hAnsi="宋体" w:cs="宋体"/>
          <w:sz w:val="28"/>
          <w:szCs w:val="28"/>
          <w:highlight w:val="none"/>
        </w:rPr>
        <w:t xml:space="preserve">  </w:t>
      </w:r>
      <w:r>
        <w:rPr>
          <w:rFonts w:hint="eastAsia" w:ascii="宋体" w:hAnsi="宋体" w:cs="宋体"/>
          <w:sz w:val="28"/>
          <w:szCs w:val="28"/>
          <w:highlight w:val="none"/>
        </w:rPr>
        <w:t>月</w:t>
      </w:r>
      <w:r>
        <w:rPr>
          <w:rFonts w:ascii="宋体" w:hAnsi="宋体" w:cs="宋体"/>
          <w:sz w:val="28"/>
          <w:szCs w:val="28"/>
          <w:highlight w:val="none"/>
        </w:rPr>
        <w:t xml:space="preserve">  </w:t>
      </w:r>
      <w:r>
        <w:rPr>
          <w:rFonts w:hint="eastAsia" w:ascii="宋体" w:hAnsi="宋体" w:cs="宋体"/>
          <w:sz w:val="28"/>
          <w:szCs w:val="28"/>
          <w:highlight w:val="none"/>
        </w:rPr>
        <w:t>日</w:t>
      </w:r>
    </w:p>
    <w:p>
      <w:pPr>
        <w:adjustRightInd w:val="0"/>
        <w:snapToGrid w:val="0"/>
        <w:spacing w:line="360" w:lineRule="auto"/>
        <w:jc w:val="center"/>
        <w:rPr>
          <w:rFonts w:ascii="宋体"/>
          <w:b/>
          <w:bCs/>
          <w:sz w:val="32"/>
          <w:szCs w:val="32"/>
          <w:highlight w:val="none"/>
        </w:rPr>
      </w:pPr>
    </w:p>
    <w:p>
      <w:pPr>
        <w:adjustRightInd w:val="0"/>
        <w:snapToGrid w:val="0"/>
        <w:spacing w:line="360" w:lineRule="auto"/>
        <w:jc w:val="center"/>
        <w:rPr>
          <w:rFonts w:ascii="宋体"/>
          <w:b/>
          <w:bCs/>
          <w:sz w:val="32"/>
          <w:szCs w:val="32"/>
          <w:highlight w:val="none"/>
        </w:rPr>
      </w:pPr>
      <w:r>
        <w:rPr>
          <w:rFonts w:hint="eastAsia" w:ascii="宋体" w:hAnsi="宋体" w:cs="宋体"/>
          <w:b/>
          <w:bCs/>
          <w:sz w:val="32"/>
          <w:szCs w:val="32"/>
          <w:highlight w:val="none"/>
        </w:rPr>
        <w:t>五、</w:t>
      </w:r>
      <w:r>
        <w:rPr>
          <w:rFonts w:ascii="宋体" w:hAnsi="宋体" w:cs="宋体"/>
          <w:b/>
          <w:bCs/>
          <w:sz w:val="32"/>
          <w:szCs w:val="32"/>
          <w:highlight w:val="none"/>
        </w:rPr>
        <w:t xml:space="preserve"> </w:t>
      </w:r>
      <w:r>
        <w:rPr>
          <w:rFonts w:hint="eastAsia" w:ascii="宋体" w:hAnsi="宋体" w:cs="宋体"/>
          <w:b/>
          <w:bCs/>
          <w:sz w:val="32"/>
          <w:szCs w:val="32"/>
          <w:highlight w:val="none"/>
        </w:rPr>
        <w:t>中小企业声明函</w:t>
      </w:r>
    </w:p>
    <w:p>
      <w:pPr>
        <w:ind w:firstLine="420" w:firstLineChars="150"/>
        <w:rPr>
          <w:rFonts w:ascii="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本公司郑重声明，根据《政府采购促进中小企业发展暂行办法》（财库</w:t>
      </w:r>
      <w:r>
        <w:rPr>
          <w:rFonts w:ascii="宋体" w:hAnsi="宋体" w:cs="宋体"/>
          <w:sz w:val="28"/>
          <w:szCs w:val="28"/>
          <w:highlight w:val="none"/>
        </w:rPr>
        <w:t>[2011]181</w:t>
      </w:r>
      <w:r>
        <w:rPr>
          <w:rFonts w:hint="eastAsia" w:ascii="宋体" w:hAnsi="宋体" w:cs="宋体"/>
          <w:sz w:val="28"/>
          <w:szCs w:val="28"/>
          <w:highlight w:val="none"/>
        </w:rPr>
        <w:t>号）的规定，本公司为</w:t>
      </w:r>
      <w:r>
        <w:rPr>
          <w:rFonts w:ascii="宋体" w:hAnsi="宋体" w:cs="宋体"/>
          <w:sz w:val="28"/>
          <w:szCs w:val="28"/>
          <w:highlight w:val="none"/>
        </w:rPr>
        <w:t>______</w:t>
      </w:r>
      <w:r>
        <w:rPr>
          <w:rFonts w:hint="eastAsia" w:ascii="宋体" w:hAnsi="宋体" w:cs="宋体"/>
          <w:sz w:val="28"/>
          <w:szCs w:val="28"/>
          <w:highlight w:val="none"/>
        </w:rPr>
        <w:t>（请填写：中型、小型、微型）企业。即，本公司同时满足以下条件：</w:t>
      </w:r>
    </w:p>
    <w:p>
      <w:pPr>
        <w:ind w:firstLine="420" w:firstLineChars="150"/>
        <w:rPr>
          <w:rFonts w:ascii="宋体"/>
          <w:sz w:val="28"/>
          <w:szCs w:val="28"/>
          <w:highlight w:val="none"/>
        </w:rPr>
      </w:pPr>
      <w:r>
        <w:rPr>
          <w:rFonts w:ascii="宋体" w:hAnsi="宋体" w:cs="宋体"/>
          <w:sz w:val="28"/>
          <w:szCs w:val="28"/>
          <w:highlight w:val="none"/>
        </w:rPr>
        <w:t xml:space="preserve"> 1.</w:t>
      </w:r>
      <w:r>
        <w:rPr>
          <w:rFonts w:hint="eastAsia" w:ascii="宋体" w:hAnsi="宋体" w:cs="宋体"/>
          <w:sz w:val="28"/>
          <w:szCs w:val="28"/>
          <w:highlight w:val="none"/>
        </w:rPr>
        <w:t>根据《工业和信息化部、国家统计局、国家发展和改革委员会、财政部关于印发中小企业划型标准规定的通知》（工信部联企业</w:t>
      </w:r>
      <w:r>
        <w:rPr>
          <w:rFonts w:ascii="宋体" w:hAnsi="宋体" w:cs="宋体"/>
          <w:sz w:val="28"/>
          <w:szCs w:val="28"/>
          <w:highlight w:val="none"/>
        </w:rPr>
        <w:t>[2011]300</w:t>
      </w:r>
      <w:r>
        <w:rPr>
          <w:rFonts w:hint="eastAsia" w:ascii="宋体" w:hAnsi="宋体" w:cs="宋体"/>
          <w:sz w:val="28"/>
          <w:szCs w:val="28"/>
          <w:highlight w:val="none"/>
        </w:rPr>
        <w:t>号）规定的划分标准，本公司为</w:t>
      </w:r>
      <w:r>
        <w:rPr>
          <w:rFonts w:ascii="宋体" w:hAnsi="宋体" w:cs="宋体"/>
          <w:sz w:val="28"/>
          <w:szCs w:val="28"/>
          <w:highlight w:val="none"/>
        </w:rPr>
        <w:t>______</w:t>
      </w:r>
      <w:r>
        <w:rPr>
          <w:rFonts w:hint="eastAsia" w:ascii="宋体" w:hAnsi="宋体" w:cs="宋体"/>
          <w:sz w:val="28"/>
          <w:szCs w:val="28"/>
          <w:highlight w:val="none"/>
        </w:rPr>
        <w:t>（请填写：中型、小型、微型）企业。</w:t>
      </w:r>
    </w:p>
    <w:p>
      <w:pPr>
        <w:ind w:firstLine="420" w:firstLineChars="150"/>
        <w:rPr>
          <w:rFonts w:ascii="宋体"/>
          <w:sz w:val="28"/>
          <w:szCs w:val="28"/>
          <w:highlight w:val="none"/>
        </w:rPr>
      </w:pPr>
      <w:r>
        <w:rPr>
          <w:rFonts w:ascii="宋体" w:hAnsi="宋体" w:cs="宋体"/>
          <w:sz w:val="28"/>
          <w:szCs w:val="28"/>
          <w:highlight w:val="none"/>
        </w:rPr>
        <w:t xml:space="preserve"> 2.</w:t>
      </w:r>
      <w:r>
        <w:rPr>
          <w:rFonts w:hint="eastAsia" w:ascii="宋体" w:hAnsi="宋体" w:cs="宋体"/>
          <w:sz w:val="28"/>
          <w:szCs w:val="28"/>
          <w:highlight w:val="none"/>
        </w:rPr>
        <w:t>本公司参加</w:t>
      </w:r>
      <w:r>
        <w:rPr>
          <w:rFonts w:ascii="宋体" w:hAnsi="宋体" w:cs="宋体"/>
          <w:sz w:val="28"/>
          <w:szCs w:val="28"/>
          <w:highlight w:val="none"/>
        </w:rPr>
        <w:t>__________________</w:t>
      </w:r>
      <w:r>
        <w:rPr>
          <w:rFonts w:hint="eastAsia" w:ascii="宋体" w:hAnsi="宋体" w:cs="宋体"/>
          <w:sz w:val="28"/>
          <w:szCs w:val="28"/>
          <w:highlight w:val="none"/>
        </w:rPr>
        <w:t>单位的</w:t>
      </w:r>
      <w:r>
        <w:rPr>
          <w:rFonts w:ascii="宋体" w:hAnsi="宋体" w:cs="宋体"/>
          <w:sz w:val="28"/>
          <w:szCs w:val="28"/>
          <w:highlight w:val="none"/>
        </w:rPr>
        <w:t>_______________</w:t>
      </w:r>
      <w:r>
        <w:rPr>
          <w:rFonts w:hint="eastAsia" w:ascii="宋体" w:hAnsi="宋体" w:cs="宋体"/>
          <w:sz w:val="28"/>
          <w:szCs w:val="28"/>
          <w:highlight w:val="none"/>
        </w:rPr>
        <w:t>项目采购活动提供本企业制造的货物，由本企业承担工程、提供服务，或者提供其他</w:t>
      </w:r>
      <w:r>
        <w:rPr>
          <w:rFonts w:ascii="宋体" w:hAnsi="宋体" w:cs="宋体"/>
          <w:sz w:val="28"/>
          <w:szCs w:val="28"/>
          <w:highlight w:val="none"/>
        </w:rPr>
        <w:t>_________________</w:t>
      </w:r>
      <w:r>
        <w:rPr>
          <w:rFonts w:hint="eastAsia" w:ascii="宋体" w:hAnsi="宋体" w:cs="宋体"/>
          <w:sz w:val="28"/>
          <w:szCs w:val="28"/>
          <w:highlight w:val="none"/>
        </w:rPr>
        <w:t>（请填写：中型、小型、微型）企业制造的货物。本条所称货物不包括使用大型企业注册商标的货物。</w:t>
      </w:r>
    </w:p>
    <w:p>
      <w:pPr>
        <w:ind w:firstLine="420" w:firstLineChars="150"/>
        <w:rPr>
          <w:rFonts w:ascii="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本公司对上述声明的真实性负责。如有虚假，将依法承担相应责任。</w:t>
      </w:r>
    </w:p>
    <w:p>
      <w:pPr>
        <w:ind w:firstLine="420" w:firstLineChars="150"/>
        <w:rPr>
          <w:rFonts w:ascii="宋体"/>
          <w:sz w:val="28"/>
          <w:szCs w:val="28"/>
          <w:highlight w:val="none"/>
        </w:rPr>
      </w:pPr>
      <w:r>
        <w:rPr>
          <w:rFonts w:ascii="宋体"/>
          <w:sz w:val="28"/>
          <w:szCs w:val="28"/>
          <w:highlight w:val="none"/>
        </w:rPr>
        <w:t> </w:t>
      </w:r>
      <w:r>
        <w:rPr>
          <w:rFonts w:ascii="宋体"/>
          <w:sz w:val="28"/>
          <w:szCs w:val="28"/>
          <w:highlight w:val="none"/>
        </w:rPr>
        <w:tab/>
      </w:r>
    </w:p>
    <w:p>
      <w:pPr>
        <w:ind w:firstLine="420" w:firstLineChars="150"/>
        <w:rPr>
          <w:rFonts w:ascii="宋体"/>
          <w:sz w:val="28"/>
          <w:szCs w:val="28"/>
          <w:highlight w:val="none"/>
        </w:rPr>
      </w:pPr>
      <w:r>
        <w:rPr>
          <w:rFonts w:hint="eastAsia" w:ascii="宋体" w:hAnsi="宋体" w:cs="宋体"/>
          <w:sz w:val="28"/>
          <w:szCs w:val="28"/>
          <w:highlight w:val="none"/>
        </w:rPr>
        <w:t>　　　　　　　　　　　　　　企业名称（盖章）：</w:t>
      </w:r>
    </w:p>
    <w:p>
      <w:pPr>
        <w:ind w:firstLine="420" w:firstLineChars="150"/>
        <w:rPr>
          <w:rFonts w:ascii="宋体"/>
          <w:sz w:val="28"/>
          <w:szCs w:val="28"/>
          <w:highlight w:val="none"/>
        </w:rPr>
      </w:pPr>
      <w:r>
        <w:rPr>
          <w:rFonts w:ascii="宋体"/>
          <w:sz w:val="28"/>
          <w:szCs w:val="28"/>
          <w:highlight w:val="none"/>
        </w:rPr>
        <w:t> </w:t>
      </w:r>
    </w:p>
    <w:p>
      <w:pPr>
        <w:ind w:firstLine="420" w:firstLineChars="150"/>
        <w:rPr>
          <w:rFonts w:ascii="宋体"/>
          <w:sz w:val="28"/>
          <w:szCs w:val="28"/>
          <w:highlight w:val="none"/>
        </w:rPr>
      </w:pPr>
      <w:r>
        <w:rPr>
          <w:rFonts w:hint="eastAsia" w:ascii="宋体" w:hAnsi="宋体" w:cs="宋体"/>
          <w:sz w:val="28"/>
          <w:szCs w:val="28"/>
          <w:highlight w:val="none"/>
        </w:rPr>
        <w:t>　　　　　　　　　　　　　　日期：</w:t>
      </w:r>
    </w:p>
    <w:p>
      <w:pPr>
        <w:pStyle w:val="11"/>
        <w:ind w:right="57"/>
        <w:rPr>
          <w:rFonts w:ascii="Times New Roman" w:hAnsi="Times New Roman" w:cs="Times New Roman"/>
          <w:sz w:val="28"/>
          <w:szCs w:val="28"/>
          <w:highlight w:val="none"/>
        </w:rPr>
      </w:pPr>
    </w:p>
    <w:p>
      <w:pPr>
        <w:adjustRightInd w:val="0"/>
        <w:snapToGrid w:val="0"/>
        <w:spacing w:line="360" w:lineRule="auto"/>
        <w:jc w:val="center"/>
        <w:rPr>
          <w:rFonts w:ascii="宋体"/>
          <w:b/>
          <w:bCs/>
          <w:kern w:val="0"/>
          <w:sz w:val="28"/>
          <w:szCs w:val="28"/>
          <w:highlight w:val="none"/>
        </w:rPr>
      </w:pPr>
    </w:p>
    <w:p>
      <w:pPr>
        <w:adjustRightInd w:val="0"/>
        <w:snapToGrid w:val="0"/>
        <w:spacing w:line="360" w:lineRule="auto"/>
        <w:jc w:val="center"/>
        <w:rPr>
          <w:rFonts w:ascii="宋体"/>
          <w:b/>
          <w:bCs/>
          <w:kern w:val="0"/>
          <w:sz w:val="28"/>
          <w:szCs w:val="28"/>
          <w:highlight w:val="none"/>
        </w:rPr>
      </w:pPr>
    </w:p>
    <w:p>
      <w:pPr>
        <w:adjustRightInd w:val="0"/>
        <w:snapToGrid w:val="0"/>
        <w:spacing w:line="360" w:lineRule="auto"/>
        <w:jc w:val="center"/>
        <w:rPr>
          <w:rFonts w:ascii="宋体"/>
          <w:b/>
          <w:bCs/>
          <w:kern w:val="0"/>
          <w:sz w:val="28"/>
          <w:szCs w:val="28"/>
          <w:highlight w:val="none"/>
        </w:rPr>
      </w:pPr>
    </w:p>
    <w:p>
      <w:pPr>
        <w:pStyle w:val="10"/>
        <w:rPr>
          <w:rFonts w:ascii="宋体"/>
          <w:b/>
          <w:bCs/>
          <w:kern w:val="0"/>
          <w:sz w:val="28"/>
          <w:szCs w:val="28"/>
          <w:highlight w:val="none"/>
        </w:rPr>
      </w:pPr>
    </w:p>
    <w:p>
      <w:pPr>
        <w:adjustRightInd w:val="0"/>
        <w:snapToGrid w:val="0"/>
        <w:spacing w:line="360" w:lineRule="auto"/>
        <w:jc w:val="center"/>
        <w:rPr>
          <w:rFonts w:ascii="宋体"/>
          <w:b/>
          <w:bCs/>
          <w:sz w:val="32"/>
          <w:szCs w:val="32"/>
          <w:highlight w:val="none"/>
        </w:rPr>
      </w:pPr>
      <w:r>
        <w:rPr>
          <w:rFonts w:hint="eastAsia" w:ascii="宋体" w:hAnsi="宋体" w:cs="宋体"/>
          <w:b/>
          <w:bCs/>
          <w:sz w:val="32"/>
          <w:szCs w:val="32"/>
          <w:highlight w:val="none"/>
        </w:rPr>
        <w:t>六、中小企业货物</w:t>
      </w:r>
      <w:r>
        <w:rPr>
          <w:rFonts w:ascii="宋体" w:hAnsi="宋体" w:cs="宋体"/>
          <w:b/>
          <w:bCs/>
          <w:sz w:val="32"/>
          <w:szCs w:val="32"/>
          <w:highlight w:val="none"/>
        </w:rPr>
        <w:t>(</w:t>
      </w:r>
      <w:r>
        <w:rPr>
          <w:rFonts w:hint="eastAsia" w:ascii="宋体" w:hAnsi="宋体" w:cs="宋体"/>
          <w:b/>
          <w:bCs/>
          <w:sz w:val="32"/>
          <w:szCs w:val="32"/>
          <w:highlight w:val="none"/>
        </w:rPr>
        <w:t>工程、服务</w:t>
      </w:r>
      <w:r>
        <w:rPr>
          <w:rFonts w:ascii="宋体" w:hAnsi="宋体" w:cs="宋体"/>
          <w:b/>
          <w:bCs/>
          <w:sz w:val="32"/>
          <w:szCs w:val="32"/>
          <w:highlight w:val="none"/>
        </w:rPr>
        <w:t>)</w:t>
      </w:r>
      <w:r>
        <w:rPr>
          <w:rFonts w:hint="eastAsia" w:ascii="宋体" w:hAnsi="宋体" w:cs="宋体"/>
          <w:b/>
          <w:bCs/>
          <w:sz w:val="32"/>
          <w:szCs w:val="32"/>
          <w:highlight w:val="none"/>
        </w:rPr>
        <w:t>清单表</w:t>
      </w:r>
    </w:p>
    <w:p>
      <w:pPr>
        <w:ind w:firstLine="240" w:firstLineChars="100"/>
        <w:rPr>
          <w:rFonts w:ascii="宋体"/>
          <w:sz w:val="24"/>
          <w:szCs w:val="24"/>
          <w:highlight w:val="none"/>
        </w:rPr>
      </w:pPr>
      <w:r>
        <w:rPr>
          <w:rFonts w:hint="eastAsia" w:ascii="宋体" w:hAnsi="宋体" w:cs="宋体"/>
          <w:sz w:val="24"/>
          <w:szCs w:val="24"/>
          <w:highlight w:val="none"/>
        </w:rPr>
        <w:t>文件编号：</w:t>
      </w:r>
      <w:r>
        <w:rPr>
          <w:rFonts w:ascii="宋体" w:hAnsi="宋体" w:cs="宋体"/>
          <w:sz w:val="24"/>
          <w:szCs w:val="24"/>
          <w:highlight w:val="none"/>
        </w:rPr>
        <w:t xml:space="preserve"> </w:t>
      </w:r>
      <w:r>
        <w:rPr>
          <w:rFonts w:ascii="宋体" w:hAnsi="宋体" w:cs="宋体"/>
          <w:sz w:val="28"/>
          <w:szCs w:val="28"/>
          <w:highlight w:val="none"/>
        </w:rPr>
        <w:t>2021CG003FW</w:t>
      </w:r>
      <w:r>
        <w:rPr>
          <w:rFonts w:ascii="宋体" w:hAnsi="宋体" w:cs="宋体"/>
          <w:sz w:val="24"/>
          <w:szCs w:val="24"/>
          <w:highlight w:val="none"/>
        </w:rPr>
        <w:t xml:space="preserve">                                     </w:t>
      </w:r>
    </w:p>
    <w:tbl>
      <w:tblPr>
        <w:tblStyle w:val="24"/>
        <w:tblW w:w="9663" w:type="dxa"/>
        <w:tblInd w:w="-10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34"/>
        <w:gridCol w:w="709"/>
        <w:gridCol w:w="850"/>
        <w:gridCol w:w="851"/>
        <w:gridCol w:w="1701"/>
        <w:gridCol w:w="2109"/>
        <w:gridCol w:w="16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9663" w:type="dxa"/>
            <w:gridSpan w:val="8"/>
            <w:tcBorders>
              <w:top w:val="double" w:color="auto" w:sz="4" w:space="0"/>
            </w:tcBorders>
            <w:vAlign w:val="center"/>
          </w:tcPr>
          <w:p>
            <w:pPr>
              <w:widowControl/>
              <w:spacing w:line="360" w:lineRule="auto"/>
              <w:jc w:val="center"/>
              <w:rPr>
                <w:rFonts w:ascii="宋体"/>
                <w:b/>
                <w:bCs/>
                <w:kern w:val="0"/>
                <w:sz w:val="28"/>
                <w:szCs w:val="28"/>
                <w:highlight w:val="none"/>
              </w:rPr>
            </w:pPr>
            <w:r>
              <w:rPr>
                <w:rFonts w:hint="eastAsia" w:ascii="宋体" w:hAnsi="宋体" w:cs="宋体"/>
                <w:b/>
                <w:bCs/>
                <w:kern w:val="0"/>
                <w:sz w:val="28"/>
                <w:szCs w:val="28"/>
                <w:highlight w:val="none"/>
              </w:rPr>
              <w:t>本公司对本表的真实性负责。如有虚假，将依法承担相应责任。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709" w:type="dxa"/>
            <w:vAlign w:val="center"/>
          </w:tcPr>
          <w:p>
            <w:pPr>
              <w:widowControl/>
              <w:spacing w:line="360" w:lineRule="auto"/>
              <w:jc w:val="center"/>
              <w:rPr>
                <w:rFonts w:ascii="宋体"/>
                <w:kern w:val="0"/>
                <w:highlight w:val="none"/>
              </w:rPr>
            </w:pPr>
            <w:r>
              <w:rPr>
                <w:rFonts w:ascii="宋体" w:hAnsi="宋体" w:cs="宋体"/>
                <w:kern w:val="0"/>
                <w:highlight w:val="none"/>
              </w:rPr>
              <w:t>1</w:t>
            </w:r>
          </w:p>
        </w:tc>
        <w:tc>
          <w:tcPr>
            <w:tcW w:w="1134" w:type="dxa"/>
            <w:vAlign w:val="center"/>
          </w:tcPr>
          <w:p>
            <w:pPr>
              <w:widowControl/>
              <w:spacing w:line="360" w:lineRule="auto"/>
              <w:jc w:val="center"/>
              <w:rPr>
                <w:rFonts w:ascii="宋体"/>
                <w:kern w:val="0"/>
                <w:highlight w:val="none"/>
              </w:rPr>
            </w:pPr>
            <w:r>
              <w:rPr>
                <w:rFonts w:ascii="宋体" w:hAnsi="宋体" w:cs="宋体"/>
                <w:kern w:val="0"/>
                <w:highlight w:val="none"/>
              </w:rPr>
              <w:t>2</w:t>
            </w:r>
          </w:p>
        </w:tc>
        <w:tc>
          <w:tcPr>
            <w:tcW w:w="709" w:type="dxa"/>
            <w:vAlign w:val="center"/>
          </w:tcPr>
          <w:p>
            <w:pPr>
              <w:widowControl/>
              <w:spacing w:line="360" w:lineRule="auto"/>
              <w:jc w:val="center"/>
              <w:rPr>
                <w:rFonts w:ascii="宋体"/>
                <w:kern w:val="0"/>
                <w:highlight w:val="none"/>
              </w:rPr>
            </w:pPr>
            <w:r>
              <w:rPr>
                <w:rFonts w:ascii="宋体" w:hAnsi="宋体" w:cs="宋体"/>
                <w:kern w:val="0"/>
                <w:highlight w:val="none"/>
              </w:rPr>
              <w:t>3</w:t>
            </w:r>
          </w:p>
        </w:tc>
        <w:tc>
          <w:tcPr>
            <w:tcW w:w="850" w:type="dxa"/>
            <w:vAlign w:val="center"/>
          </w:tcPr>
          <w:p>
            <w:pPr>
              <w:widowControl/>
              <w:spacing w:line="360" w:lineRule="auto"/>
              <w:jc w:val="center"/>
              <w:rPr>
                <w:rFonts w:ascii="宋体"/>
                <w:kern w:val="0"/>
                <w:highlight w:val="none"/>
              </w:rPr>
            </w:pPr>
            <w:r>
              <w:rPr>
                <w:rFonts w:ascii="宋体" w:hAnsi="宋体" w:cs="宋体"/>
                <w:kern w:val="0"/>
                <w:highlight w:val="none"/>
              </w:rPr>
              <w:t>4</w:t>
            </w:r>
          </w:p>
        </w:tc>
        <w:tc>
          <w:tcPr>
            <w:tcW w:w="851" w:type="dxa"/>
            <w:vAlign w:val="center"/>
          </w:tcPr>
          <w:p>
            <w:pPr>
              <w:widowControl/>
              <w:spacing w:line="360" w:lineRule="auto"/>
              <w:jc w:val="center"/>
              <w:rPr>
                <w:rFonts w:ascii="宋体"/>
                <w:kern w:val="0"/>
                <w:highlight w:val="none"/>
              </w:rPr>
            </w:pPr>
            <w:r>
              <w:rPr>
                <w:rFonts w:ascii="宋体" w:hAnsi="宋体" w:cs="宋体"/>
                <w:kern w:val="0"/>
                <w:highlight w:val="none"/>
              </w:rPr>
              <w:t>5</w:t>
            </w:r>
          </w:p>
        </w:tc>
        <w:tc>
          <w:tcPr>
            <w:tcW w:w="1701" w:type="dxa"/>
            <w:vAlign w:val="center"/>
          </w:tcPr>
          <w:p>
            <w:pPr>
              <w:widowControl/>
              <w:spacing w:line="360" w:lineRule="auto"/>
              <w:jc w:val="center"/>
              <w:rPr>
                <w:rFonts w:ascii="宋体"/>
                <w:kern w:val="0"/>
                <w:highlight w:val="none"/>
              </w:rPr>
            </w:pPr>
            <w:r>
              <w:rPr>
                <w:rFonts w:ascii="宋体" w:hAnsi="宋体" w:cs="宋体"/>
                <w:kern w:val="0"/>
                <w:highlight w:val="none"/>
              </w:rPr>
              <w:t>6</w:t>
            </w:r>
          </w:p>
        </w:tc>
        <w:tc>
          <w:tcPr>
            <w:tcW w:w="2109" w:type="dxa"/>
            <w:vAlign w:val="center"/>
          </w:tcPr>
          <w:p>
            <w:pPr>
              <w:widowControl/>
              <w:spacing w:line="360" w:lineRule="auto"/>
              <w:jc w:val="center"/>
              <w:rPr>
                <w:rFonts w:ascii="宋体"/>
                <w:kern w:val="0"/>
                <w:highlight w:val="none"/>
              </w:rPr>
            </w:pPr>
            <w:r>
              <w:rPr>
                <w:rFonts w:ascii="宋体" w:hAnsi="宋体" w:cs="宋体"/>
                <w:kern w:val="0"/>
                <w:highlight w:val="none"/>
              </w:rPr>
              <w:t>7</w:t>
            </w:r>
          </w:p>
        </w:tc>
        <w:tc>
          <w:tcPr>
            <w:tcW w:w="1600" w:type="dxa"/>
            <w:vAlign w:val="center"/>
          </w:tcPr>
          <w:p>
            <w:pPr>
              <w:widowControl/>
              <w:spacing w:line="360" w:lineRule="auto"/>
              <w:jc w:val="center"/>
              <w:rPr>
                <w:rFonts w:ascii="宋体"/>
                <w:kern w:val="0"/>
                <w:highlight w:val="none"/>
              </w:rPr>
            </w:pPr>
            <w:r>
              <w:rPr>
                <w:rFonts w:ascii="宋体" w:hAnsi="宋体" w:cs="宋体"/>
                <w:kern w:val="0"/>
                <w:highlight w:val="none"/>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709" w:type="dxa"/>
            <w:vAlign w:val="center"/>
          </w:tcPr>
          <w:p>
            <w:pPr>
              <w:widowControl/>
              <w:spacing w:line="360" w:lineRule="auto"/>
              <w:jc w:val="center"/>
              <w:rPr>
                <w:rFonts w:ascii="宋体"/>
                <w:kern w:val="0"/>
                <w:highlight w:val="none"/>
              </w:rPr>
            </w:pPr>
            <w:r>
              <w:rPr>
                <w:rFonts w:hint="eastAsia" w:ascii="宋体" w:hAnsi="宋体" w:cs="宋体"/>
                <w:kern w:val="0"/>
                <w:highlight w:val="none"/>
              </w:rPr>
              <w:t>序号</w:t>
            </w:r>
          </w:p>
        </w:tc>
        <w:tc>
          <w:tcPr>
            <w:tcW w:w="1134" w:type="dxa"/>
            <w:vAlign w:val="center"/>
          </w:tcPr>
          <w:p>
            <w:pPr>
              <w:widowControl/>
              <w:spacing w:line="360" w:lineRule="auto"/>
              <w:jc w:val="center"/>
              <w:rPr>
                <w:rFonts w:ascii="宋体"/>
                <w:kern w:val="0"/>
                <w:highlight w:val="none"/>
              </w:rPr>
            </w:pPr>
            <w:r>
              <w:rPr>
                <w:rFonts w:hint="eastAsia" w:ascii="宋体" w:hAnsi="宋体" w:cs="宋体"/>
                <w:kern w:val="0"/>
                <w:highlight w:val="none"/>
              </w:rPr>
              <w:t>货物（工程、服务）名称</w:t>
            </w:r>
          </w:p>
        </w:tc>
        <w:tc>
          <w:tcPr>
            <w:tcW w:w="709" w:type="dxa"/>
            <w:vAlign w:val="center"/>
          </w:tcPr>
          <w:p>
            <w:pPr>
              <w:widowControl/>
              <w:spacing w:line="360" w:lineRule="auto"/>
              <w:jc w:val="center"/>
              <w:rPr>
                <w:rFonts w:ascii="宋体"/>
                <w:kern w:val="0"/>
                <w:highlight w:val="none"/>
              </w:rPr>
            </w:pPr>
            <w:r>
              <w:rPr>
                <w:rFonts w:hint="eastAsia" w:ascii="宋体" w:hAnsi="宋体" w:cs="宋体"/>
                <w:kern w:val="0"/>
                <w:highlight w:val="none"/>
              </w:rPr>
              <w:t>数量</w:t>
            </w:r>
          </w:p>
        </w:tc>
        <w:tc>
          <w:tcPr>
            <w:tcW w:w="850" w:type="dxa"/>
            <w:vAlign w:val="center"/>
          </w:tcPr>
          <w:p>
            <w:pPr>
              <w:widowControl/>
              <w:spacing w:line="360" w:lineRule="auto"/>
              <w:jc w:val="center"/>
              <w:rPr>
                <w:rFonts w:ascii="宋体"/>
                <w:kern w:val="0"/>
                <w:highlight w:val="none"/>
              </w:rPr>
            </w:pPr>
            <w:r>
              <w:rPr>
                <w:rFonts w:hint="eastAsia" w:ascii="宋体" w:hAnsi="宋体" w:cs="宋体"/>
                <w:kern w:val="0"/>
                <w:highlight w:val="none"/>
              </w:rPr>
              <w:t>单价</w:t>
            </w:r>
          </w:p>
        </w:tc>
        <w:tc>
          <w:tcPr>
            <w:tcW w:w="851" w:type="dxa"/>
            <w:vAlign w:val="center"/>
          </w:tcPr>
          <w:p>
            <w:pPr>
              <w:widowControl/>
              <w:spacing w:line="360" w:lineRule="auto"/>
              <w:jc w:val="center"/>
              <w:rPr>
                <w:rFonts w:ascii="宋体"/>
                <w:kern w:val="0"/>
                <w:highlight w:val="none"/>
              </w:rPr>
            </w:pPr>
            <w:r>
              <w:rPr>
                <w:rFonts w:hint="eastAsia" w:ascii="宋体" w:hAnsi="宋体" w:cs="宋体"/>
                <w:kern w:val="0"/>
                <w:highlight w:val="none"/>
              </w:rPr>
              <w:t>总额</w:t>
            </w:r>
          </w:p>
        </w:tc>
        <w:tc>
          <w:tcPr>
            <w:tcW w:w="1701" w:type="dxa"/>
            <w:vAlign w:val="center"/>
          </w:tcPr>
          <w:p>
            <w:pPr>
              <w:widowControl/>
              <w:spacing w:line="360" w:lineRule="auto"/>
              <w:jc w:val="center"/>
              <w:rPr>
                <w:rFonts w:ascii="宋体"/>
                <w:kern w:val="0"/>
                <w:highlight w:val="none"/>
              </w:rPr>
            </w:pPr>
            <w:r>
              <w:rPr>
                <w:rFonts w:hint="eastAsia" w:ascii="宋体" w:hAnsi="宋体" w:cs="宋体"/>
                <w:kern w:val="0"/>
                <w:highlight w:val="none"/>
              </w:rPr>
              <w:t>货物（工程、服务）制造商名称</w:t>
            </w:r>
          </w:p>
        </w:tc>
        <w:tc>
          <w:tcPr>
            <w:tcW w:w="2109" w:type="dxa"/>
            <w:vAlign w:val="center"/>
          </w:tcPr>
          <w:p>
            <w:pPr>
              <w:widowControl/>
              <w:spacing w:line="360" w:lineRule="auto"/>
              <w:jc w:val="center"/>
              <w:rPr>
                <w:rFonts w:ascii="宋体"/>
                <w:kern w:val="0"/>
                <w:highlight w:val="none"/>
              </w:rPr>
            </w:pPr>
            <w:r>
              <w:rPr>
                <w:rFonts w:hint="eastAsia" w:ascii="宋体" w:hAnsi="宋体" w:cs="宋体"/>
                <w:kern w:val="0"/>
                <w:highlight w:val="none"/>
              </w:rPr>
              <w:t>货物（工程、服务）制造商类型</w:t>
            </w:r>
          </w:p>
        </w:tc>
        <w:tc>
          <w:tcPr>
            <w:tcW w:w="1600" w:type="dxa"/>
            <w:vAlign w:val="center"/>
          </w:tcPr>
          <w:p>
            <w:pPr>
              <w:widowControl/>
              <w:spacing w:line="360" w:lineRule="auto"/>
              <w:jc w:val="center"/>
              <w:rPr>
                <w:rFonts w:ascii="宋体"/>
                <w:kern w:val="0"/>
                <w:highlight w:val="none"/>
              </w:rPr>
            </w:pPr>
            <w:r>
              <w:rPr>
                <w:rFonts w:hint="eastAsia" w:ascii="宋体" w:hAnsi="宋体" w:cs="宋体"/>
                <w:kern w:val="0"/>
                <w:highlight w:val="none"/>
              </w:rPr>
              <w:t>商标名称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9663" w:type="dxa"/>
            <w:gridSpan w:val="8"/>
            <w:vAlign w:val="center"/>
          </w:tcPr>
          <w:p>
            <w:pPr>
              <w:spacing w:line="360" w:lineRule="auto"/>
              <w:jc w:val="left"/>
              <w:rPr>
                <w:rFonts w:ascii="宋体"/>
                <w:b/>
                <w:bCs/>
                <w:highlight w:val="none"/>
              </w:rPr>
            </w:pPr>
            <w:r>
              <w:rPr>
                <w:rFonts w:hint="eastAsia" w:ascii="宋体" w:hAnsi="宋体" w:cs="宋体"/>
                <w:b/>
                <w:bCs/>
                <w:highlight w:val="none"/>
              </w:rPr>
              <w:t>中型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宋体"/>
                <w:highlight w:val="none"/>
              </w:rPr>
            </w:pPr>
          </w:p>
        </w:tc>
        <w:tc>
          <w:tcPr>
            <w:tcW w:w="1134" w:type="dxa"/>
            <w:vAlign w:val="center"/>
          </w:tcPr>
          <w:p>
            <w:pPr>
              <w:spacing w:line="360" w:lineRule="auto"/>
              <w:jc w:val="center"/>
              <w:rPr>
                <w:rFonts w:ascii="宋体"/>
                <w:highlight w:val="none"/>
              </w:rPr>
            </w:pPr>
          </w:p>
        </w:tc>
        <w:tc>
          <w:tcPr>
            <w:tcW w:w="709" w:type="dxa"/>
            <w:vAlign w:val="center"/>
          </w:tcPr>
          <w:p>
            <w:pPr>
              <w:spacing w:line="360" w:lineRule="auto"/>
              <w:jc w:val="center"/>
              <w:rPr>
                <w:rFonts w:ascii="宋体"/>
                <w:highlight w:val="none"/>
              </w:rPr>
            </w:pPr>
          </w:p>
        </w:tc>
        <w:tc>
          <w:tcPr>
            <w:tcW w:w="850" w:type="dxa"/>
            <w:vAlign w:val="center"/>
          </w:tcPr>
          <w:p>
            <w:pPr>
              <w:spacing w:line="360" w:lineRule="auto"/>
              <w:jc w:val="center"/>
              <w:rPr>
                <w:rFonts w:ascii="宋体"/>
                <w:highlight w:val="none"/>
              </w:rPr>
            </w:pPr>
          </w:p>
        </w:tc>
        <w:tc>
          <w:tcPr>
            <w:tcW w:w="851" w:type="dxa"/>
            <w:vAlign w:val="center"/>
          </w:tcPr>
          <w:p>
            <w:pPr>
              <w:spacing w:line="360" w:lineRule="auto"/>
              <w:jc w:val="center"/>
              <w:rPr>
                <w:rFonts w:ascii="宋体"/>
                <w:highlight w:val="none"/>
              </w:rPr>
            </w:pPr>
          </w:p>
        </w:tc>
        <w:tc>
          <w:tcPr>
            <w:tcW w:w="1701" w:type="dxa"/>
            <w:vAlign w:val="center"/>
          </w:tcPr>
          <w:p>
            <w:pPr>
              <w:spacing w:line="360" w:lineRule="auto"/>
              <w:jc w:val="left"/>
              <w:rPr>
                <w:rFonts w:ascii="宋体"/>
                <w:highlight w:val="none"/>
              </w:rPr>
            </w:pPr>
          </w:p>
        </w:tc>
        <w:tc>
          <w:tcPr>
            <w:tcW w:w="2109" w:type="dxa"/>
          </w:tcPr>
          <w:p>
            <w:pPr>
              <w:spacing w:line="360" w:lineRule="auto"/>
              <w:jc w:val="center"/>
              <w:rPr>
                <w:rFonts w:ascii="宋体"/>
                <w:highlight w:val="none"/>
              </w:rPr>
            </w:pPr>
          </w:p>
        </w:tc>
        <w:tc>
          <w:tcPr>
            <w:tcW w:w="1600" w:type="dxa"/>
            <w:vAlign w:val="center"/>
          </w:tcPr>
          <w:p>
            <w:pP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宋体"/>
                <w:highlight w:val="none"/>
              </w:rPr>
            </w:pPr>
          </w:p>
        </w:tc>
        <w:tc>
          <w:tcPr>
            <w:tcW w:w="1134" w:type="dxa"/>
            <w:vAlign w:val="center"/>
          </w:tcPr>
          <w:p>
            <w:pPr>
              <w:spacing w:line="360" w:lineRule="auto"/>
              <w:jc w:val="center"/>
              <w:rPr>
                <w:rFonts w:ascii="宋体"/>
                <w:highlight w:val="none"/>
              </w:rPr>
            </w:pPr>
          </w:p>
        </w:tc>
        <w:tc>
          <w:tcPr>
            <w:tcW w:w="709" w:type="dxa"/>
            <w:vAlign w:val="center"/>
          </w:tcPr>
          <w:p>
            <w:pPr>
              <w:spacing w:line="360" w:lineRule="auto"/>
              <w:jc w:val="center"/>
              <w:rPr>
                <w:rFonts w:ascii="宋体"/>
                <w:highlight w:val="none"/>
              </w:rPr>
            </w:pPr>
          </w:p>
        </w:tc>
        <w:tc>
          <w:tcPr>
            <w:tcW w:w="850" w:type="dxa"/>
            <w:vAlign w:val="center"/>
          </w:tcPr>
          <w:p>
            <w:pPr>
              <w:spacing w:line="360" w:lineRule="auto"/>
              <w:jc w:val="center"/>
              <w:rPr>
                <w:rFonts w:ascii="宋体"/>
                <w:highlight w:val="none"/>
              </w:rPr>
            </w:pPr>
          </w:p>
        </w:tc>
        <w:tc>
          <w:tcPr>
            <w:tcW w:w="851" w:type="dxa"/>
            <w:vAlign w:val="center"/>
          </w:tcPr>
          <w:p>
            <w:pPr>
              <w:spacing w:line="360" w:lineRule="auto"/>
              <w:jc w:val="center"/>
              <w:rPr>
                <w:rFonts w:ascii="宋体"/>
                <w:highlight w:val="none"/>
              </w:rPr>
            </w:pPr>
          </w:p>
        </w:tc>
        <w:tc>
          <w:tcPr>
            <w:tcW w:w="1701" w:type="dxa"/>
            <w:vAlign w:val="center"/>
          </w:tcPr>
          <w:p>
            <w:pPr>
              <w:spacing w:line="360" w:lineRule="auto"/>
              <w:jc w:val="left"/>
              <w:rPr>
                <w:rFonts w:ascii="宋体"/>
                <w:highlight w:val="none"/>
              </w:rPr>
            </w:pPr>
          </w:p>
        </w:tc>
        <w:tc>
          <w:tcPr>
            <w:tcW w:w="2109" w:type="dxa"/>
          </w:tcPr>
          <w:p>
            <w:pPr>
              <w:spacing w:line="360" w:lineRule="auto"/>
              <w:jc w:val="center"/>
              <w:rPr>
                <w:rFonts w:ascii="宋体"/>
                <w:highlight w:val="none"/>
              </w:rPr>
            </w:pPr>
          </w:p>
        </w:tc>
        <w:tc>
          <w:tcPr>
            <w:tcW w:w="1600" w:type="dxa"/>
            <w:vAlign w:val="center"/>
          </w:tcPr>
          <w:p>
            <w:pP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宋体"/>
                <w:highlight w:val="none"/>
              </w:rPr>
            </w:pPr>
            <w:r>
              <w:rPr>
                <w:rFonts w:hint="eastAsia" w:ascii="宋体" w:hAnsi="宋体" w:cs="宋体"/>
                <w:highlight w:val="none"/>
              </w:rPr>
              <w:t>小计</w:t>
            </w:r>
          </w:p>
        </w:tc>
        <w:tc>
          <w:tcPr>
            <w:tcW w:w="1134" w:type="dxa"/>
            <w:vAlign w:val="center"/>
          </w:tcPr>
          <w:p>
            <w:pPr>
              <w:spacing w:line="360" w:lineRule="auto"/>
              <w:jc w:val="center"/>
              <w:rPr>
                <w:rFonts w:ascii="宋体"/>
                <w:highlight w:val="none"/>
              </w:rPr>
            </w:pPr>
          </w:p>
        </w:tc>
        <w:tc>
          <w:tcPr>
            <w:tcW w:w="709" w:type="dxa"/>
            <w:vAlign w:val="center"/>
          </w:tcPr>
          <w:p>
            <w:pPr>
              <w:spacing w:line="360" w:lineRule="auto"/>
              <w:jc w:val="center"/>
              <w:rPr>
                <w:rFonts w:ascii="宋体"/>
                <w:highlight w:val="none"/>
              </w:rPr>
            </w:pPr>
          </w:p>
        </w:tc>
        <w:tc>
          <w:tcPr>
            <w:tcW w:w="850" w:type="dxa"/>
            <w:vAlign w:val="center"/>
          </w:tcPr>
          <w:p>
            <w:pPr>
              <w:spacing w:line="360" w:lineRule="auto"/>
              <w:jc w:val="center"/>
              <w:rPr>
                <w:rFonts w:ascii="宋体"/>
                <w:highlight w:val="none"/>
              </w:rPr>
            </w:pPr>
          </w:p>
        </w:tc>
        <w:tc>
          <w:tcPr>
            <w:tcW w:w="851" w:type="dxa"/>
            <w:vAlign w:val="center"/>
          </w:tcPr>
          <w:p>
            <w:pPr>
              <w:spacing w:line="360" w:lineRule="auto"/>
              <w:jc w:val="center"/>
              <w:rPr>
                <w:rFonts w:ascii="宋体"/>
                <w:highlight w:val="none"/>
              </w:rPr>
            </w:pPr>
          </w:p>
        </w:tc>
        <w:tc>
          <w:tcPr>
            <w:tcW w:w="1701" w:type="dxa"/>
            <w:vAlign w:val="center"/>
          </w:tcPr>
          <w:p>
            <w:pPr>
              <w:spacing w:line="360" w:lineRule="auto"/>
              <w:jc w:val="left"/>
              <w:rPr>
                <w:rFonts w:ascii="宋体"/>
                <w:highlight w:val="none"/>
              </w:rPr>
            </w:pPr>
          </w:p>
        </w:tc>
        <w:tc>
          <w:tcPr>
            <w:tcW w:w="2109" w:type="dxa"/>
          </w:tcPr>
          <w:p>
            <w:pPr>
              <w:spacing w:line="360" w:lineRule="auto"/>
              <w:jc w:val="center"/>
              <w:rPr>
                <w:rFonts w:ascii="宋体"/>
                <w:highlight w:val="none"/>
              </w:rPr>
            </w:pPr>
          </w:p>
        </w:tc>
        <w:tc>
          <w:tcPr>
            <w:tcW w:w="1600" w:type="dxa"/>
            <w:vAlign w:val="center"/>
          </w:tcPr>
          <w:p>
            <w:pP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9663" w:type="dxa"/>
            <w:gridSpan w:val="8"/>
            <w:vAlign w:val="center"/>
          </w:tcPr>
          <w:p>
            <w:pPr>
              <w:spacing w:line="360" w:lineRule="auto"/>
              <w:jc w:val="left"/>
              <w:rPr>
                <w:rFonts w:ascii="宋体"/>
                <w:b/>
                <w:bCs/>
                <w:highlight w:val="none"/>
              </w:rPr>
            </w:pPr>
            <w:r>
              <w:rPr>
                <w:rFonts w:hint="eastAsia" w:ascii="宋体" w:hAnsi="宋体" w:cs="宋体"/>
                <w:b/>
                <w:bCs/>
                <w:highlight w:val="none"/>
              </w:rPr>
              <w:t>小型、微型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宋体"/>
                <w:highlight w:val="none"/>
              </w:rPr>
            </w:pPr>
          </w:p>
        </w:tc>
        <w:tc>
          <w:tcPr>
            <w:tcW w:w="1134" w:type="dxa"/>
            <w:vAlign w:val="center"/>
          </w:tcPr>
          <w:p>
            <w:pPr>
              <w:spacing w:line="360" w:lineRule="auto"/>
              <w:jc w:val="center"/>
              <w:rPr>
                <w:rFonts w:ascii="宋体"/>
                <w:highlight w:val="none"/>
              </w:rPr>
            </w:pPr>
          </w:p>
        </w:tc>
        <w:tc>
          <w:tcPr>
            <w:tcW w:w="709" w:type="dxa"/>
            <w:vAlign w:val="center"/>
          </w:tcPr>
          <w:p>
            <w:pPr>
              <w:spacing w:line="360" w:lineRule="auto"/>
              <w:jc w:val="center"/>
              <w:rPr>
                <w:rFonts w:ascii="宋体"/>
                <w:highlight w:val="none"/>
              </w:rPr>
            </w:pPr>
          </w:p>
        </w:tc>
        <w:tc>
          <w:tcPr>
            <w:tcW w:w="850" w:type="dxa"/>
            <w:vAlign w:val="center"/>
          </w:tcPr>
          <w:p>
            <w:pPr>
              <w:spacing w:line="360" w:lineRule="auto"/>
              <w:jc w:val="center"/>
              <w:rPr>
                <w:rFonts w:ascii="宋体"/>
                <w:highlight w:val="none"/>
              </w:rPr>
            </w:pPr>
          </w:p>
        </w:tc>
        <w:tc>
          <w:tcPr>
            <w:tcW w:w="851" w:type="dxa"/>
            <w:vAlign w:val="center"/>
          </w:tcPr>
          <w:p>
            <w:pPr>
              <w:spacing w:line="360" w:lineRule="auto"/>
              <w:jc w:val="center"/>
              <w:rPr>
                <w:rFonts w:ascii="宋体"/>
                <w:highlight w:val="none"/>
              </w:rPr>
            </w:pPr>
          </w:p>
        </w:tc>
        <w:tc>
          <w:tcPr>
            <w:tcW w:w="1701" w:type="dxa"/>
            <w:vAlign w:val="center"/>
          </w:tcPr>
          <w:p>
            <w:pPr>
              <w:spacing w:line="360" w:lineRule="auto"/>
              <w:jc w:val="center"/>
              <w:rPr>
                <w:rFonts w:ascii="宋体"/>
                <w:highlight w:val="none"/>
              </w:rPr>
            </w:pPr>
          </w:p>
        </w:tc>
        <w:tc>
          <w:tcPr>
            <w:tcW w:w="2109" w:type="dxa"/>
          </w:tcPr>
          <w:p>
            <w:pPr>
              <w:spacing w:line="360" w:lineRule="auto"/>
              <w:jc w:val="center"/>
              <w:rPr>
                <w:rFonts w:ascii="宋体"/>
                <w:highlight w:val="none"/>
              </w:rPr>
            </w:pPr>
          </w:p>
        </w:tc>
        <w:tc>
          <w:tcPr>
            <w:tcW w:w="1600" w:type="dxa"/>
            <w:vAlign w:val="center"/>
          </w:tcPr>
          <w:p>
            <w:pP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宋体"/>
                <w:highlight w:val="none"/>
              </w:rPr>
            </w:pPr>
          </w:p>
        </w:tc>
        <w:tc>
          <w:tcPr>
            <w:tcW w:w="1134" w:type="dxa"/>
            <w:vAlign w:val="center"/>
          </w:tcPr>
          <w:p>
            <w:pPr>
              <w:spacing w:line="360" w:lineRule="auto"/>
              <w:jc w:val="center"/>
              <w:rPr>
                <w:rFonts w:ascii="宋体"/>
                <w:highlight w:val="none"/>
              </w:rPr>
            </w:pPr>
          </w:p>
        </w:tc>
        <w:tc>
          <w:tcPr>
            <w:tcW w:w="709" w:type="dxa"/>
            <w:vAlign w:val="center"/>
          </w:tcPr>
          <w:p>
            <w:pPr>
              <w:spacing w:line="360" w:lineRule="auto"/>
              <w:jc w:val="center"/>
              <w:rPr>
                <w:rFonts w:ascii="宋体"/>
                <w:highlight w:val="none"/>
              </w:rPr>
            </w:pPr>
          </w:p>
        </w:tc>
        <w:tc>
          <w:tcPr>
            <w:tcW w:w="850" w:type="dxa"/>
            <w:vAlign w:val="center"/>
          </w:tcPr>
          <w:p>
            <w:pPr>
              <w:spacing w:line="360" w:lineRule="auto"/>
              <w:jc w:val="center"/>
              <w:rPr>
                <w:rFonts w:ascii="宋体"/>
                <w:highlight w:val="none"/>
              </w:rPr>
            </w:pPr>
          </w:p>
        </w:tc>
        <w:tc>
          <w:tcPr>
            <w:tcW w:w="851" w:type="dxa"/>
            <w:vAlign w:val="center"/>
          </w:tcPr>
          <w:p>
            <w:pPr>
              <w:spacing w:line="360" w:lineRule="auto"/>
              <w:jc w:val="center"/>
              <w:rPr>
                <w:rFonts w:ascii="宋体"/>
                <w:highlight w:val="none"/>
              </w:rPr>
            </w:pPr>
          </w:p>
        </w:tc>
        <w:tc>
          <w:tcPr>
            <w:tcW w:w="1701" w:type="dxa"/>
            <w:vAlign w:val="center"/>
          </w:tcPr>
          <w:p>
            <w:pPr>
              <w:spacing w:line="360" w:lineRule="auto"/>
              <w:jc w:val="center"/>
              <w:rPr>
                <w:rFonts w:ascii="宋体"/>
                <w:highlight w:val="none"/>
              </w:rPr>
            </w:pPr>
          </w:p>
        </w:tc>
        <w:tc>
          <w:tcPr>
            <w:tcW w:w="2109" w:type="dxa"/>
          </w:tcPr>
          <w:p>
            <w:pPr>
              <w:spacing w:line="360" w:lineRule="auto"/>
              <w:jc w:val="center"/>
              <w:rPr>
                <w:rFonts w:ascii="宋体"/>
                <w:highlight w:val="none"/>
              </w:rPr>
            </w:pPr>
          </w:p>
        </w:tc>
        <w:tc>
          <w:tcPr>
            <w:tcW w:w="1600" w:type="dxa"/>
            <w:vAlign w:val="center"/>
          </w:tcPr>
          <w:p>
            <w:pP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tcBorders>
              <w:bottom w:val="double" w:color="auto" w:sz="4" w:space="0"/>
            </w:tcBorders>
            <w:vAlign w:val="center"/>
          </w:tcPr>
          <w:p>
            <w:pPr>
              <w:spacing w:line="360" w:lineRule="auto"/>
              <w:jc w:val="center"/>
              <w:rPr>
                <w:rFonts w:ascii="宋体"/>
                <w:highlight w:val="none"/>
              </w:rPr>
            </w:pPr>
            <w:r>
              <w:rPr>
                <w:rFonts w:hint="eastAsia" w:ascii="宋体" w:hAnsi="宋体" w:cs="宋体"/>
                <w:highlight w:val="none"/>
              </w:rPr>
              <w:t>小计</w:t>
            </w:r>
          </w:p>
        </w:tc>
        <w:tc>
          <w:tcPr>
            <w:tcW w:w="1134" w:type="dxa"/>
            <w:tcBorders>
              <w:bottom w:val="double" w:color="auto" w:sz="4" w:space="0"/>
            </w:tcBorders>
            <w:vAlign w:val="center"/>
          </w:tcPr>
          <w:p>
            <w:pPr>
              <w:spacing w:line="360" w:lineRule="auto"/>
              <w:jc w:val="center"/>
              <w:rPr>
                <w:rFonts w:ascii="宋体"/>
                <w:highlight w:val="none"/>
              </w:rPr>
            </w:pPr>
          </w:p>
        </w:tc>
        <w:tc>
          <w:tcPr>
            <w:tcW w:w="709" w:type="dxa"/>
            <w:tcBorders>
              <w:bottom w:val="double" w:color="auto" w:sz="4" w:space="0"/>
            </w:tcBorders>
            <w:vAlign w:val="center"/>
          </w:tcPr>
          <w:p>
            <w:pPr>
              <w:spacing w:line="360" w:lineRule="auto"/>
              <w:jc w:val="center"/>
              <w:rPr>
                <w:rFonts w:ascii="宋体"/>
                <w:highlight w:val="none"/>
              </w:rPr>
            </w:pPr>
          </w:p>
        </w:tc>
        <w:tc>
          <w:tcPr>
            <w:tcW w:w="850" w:type="dxa"/>
            <w:tcBorders>
              <w:bottom w:val="double" w:color="auto" w:sz="4" w:space="0"/>
            </w:tcBorders>
            <w:vAlign w:val="center"/>
          </w:tcPr>
          <w:p>
            <w:pPr>
              <w:spacing w:line="360" w:lineRule="auto"/>
              <w:jc w:val="center"/>
              <w:rPr>
                <w:rFonts w:ascii="宋体"/>
                <w:highlight w:val="none"/>
              </w:rPr>
            </w:pPr>
          </w:p>
        </w:tc>
        <w:tc>
          <w:tcPr>
            <w:tcW w:w="851" w:type="dxa"/>
            <w:tcBorders>
              <w:bottom w:val="double" w:color="auto" w:sz="4" w:space="0"/>
            </w:tcBorders>
            <w:vAlign w:val="center"/>
          </w:tcPr>
          <w:p>
            <w:pPr>
              <w:spacing w:line="360" w:lineRule="auto"/>
              <w:jc w:val="center"/>
              <w:rPr>
                <w:rFonts w:ascii="宋体"/>
                <w:highlight w:val="none"/>
              </w:rPr>
            </w:pPr>
          </w:p>
        </w:tc>
        <w:tc>
          <w:tcPr>
            <w:tcW w:w="1701" w:type="dxa"/>
            <w:tcBorders>
              <w:bottom w:val="double" w:color="auto" w:sz="4" w:space="0"/>
            </w:tcBorders>
            <w:vAlign w:val="center"/>
          </w:tcPr>
          <w:p>
            <w:pPr>
              <w:spacing w:line="360" w:lineRule="auto"/>
              <w:jc w:val="center"/>
              <w:rPr>
                <w:rFonts w:ascii="宋体"/>
                <w:highlight w:val="none"/>
              </w:rPr>
            </w:pPr>
          </w:p>
        </w:tc>
        <w:tc>
          <w:tcPr>
            <w:tcW w:w="2109" w:type="dxa"/>
            <w:tcBorders>
              <w:bottom w:val="double" w:color="auto" w:sz="4" w:space="0"/>
            </w:tcBorders>
          </w:tcPr>
          <w:p>
            <w:pPr>
              <w:spacing w:line="360" w:lineRule="auto"/>
              <w:jc w:val="center"/>
              <w:rPr>
                <w:rFonts w:ascii="宋体"/>
                <w:highlight w:val="none"/>
              </w:rPr>
            </w:pPr>
          </w:p>
        </w:tc>
        <w:tc>
          <w:tcPr>
            <w:tcW w:w="1600" w:type="dxa"/>
            <w:tcBorders>
              <w:bottom w:val="double" w:color="auto" w:sz="4" w:space="0"/>
            </w:tcBorders>
            <w:vAlign w:val="center"/>
          </w:tcPr>
          <w:p>
            <w:pPr>
              <w:spacing w:line="360" w:lineRule="auto"/>
              <w:jc w:val="center"/>
              <w:rPr>
                <w:rFonts w:ascii="宋体"/>
                <w:highlight w:val="none"/>
              </w:rPr>
            </w:pPr>
          </w:p>
        </w:tc>
      </w:tr>
    </w:tbl>
    <w:p>
      <w:pPr>
        <w:spacing w:line="360" w:lineRule="auto"/>
        <w:rPr>
          <w:rFonts w:ascii="宋体"/>
          <w:highlight w:val="none"/>
        </w:rPr>
      </w:pPr>
      <w:r>
        <w:rPr>
          <w:rFonts w:hint="eastAsia" w:ascii="宋体" w:hAnsi="宋体" w:cs="宋体"/>
          <w:highlight w:val="none"/>
        </w:rPr>
        <w:t>说明：</w:t>
      </w:r>
      <w:r>
        <w:rPr>
          <w:rFonts w:ascii="宋体" w:hAnsi="宋体" w:cs="宋体"/>
          <w:highlight w:val="none"/>
        </w:rPr>
        <w:t>1</w:t>
      </w:r>
      <w:r>
        <w:rPr>
          <w:rFonts w:hint="eastAsia" w:ascii="宋体" w:hAnsi="宋体" w:cs="宋体"/>
          <w:highlight w:val="none"/>
        </w:rPr>
        <w:t>、本表用于计算中小企业应享受的政策功能价格扣除。</w:t>
      </w:r>
    </w:p>
    <w:p>
      <w:pPr>
        <w:spacing w:line="360" w:lineRule="auto"/>
        <w:ind w:firstLine="630" w:firstLineChars="300"/>
        <w:rPr>
          <w:rFonts w:ascii="宋体"/>
          <w:highlight w:val="none"/>
        </w:rPr>
      </w:pPr>
      <w:r>
        <w:rPr>
          <w:rFonts w:ascii="宋体" w:hAnsi="宋体" w:cs="宋体"/>
          <w:highlight w:val="none"/>
        </w:rPr>
        <w:t>2</w:t>
      </w:r>
      <w:r>
        <w:rPr>
          <w:rFonts w:hint="eastAsia" w:ascii="宋体" w:hAnsi="宋体" w:cs="宋体"/>
          <w:highlight w:val="none"/>
        </w:rPr>
        <w:t>、栏目</w:t>
      </w:r>
      <w:r>
        <w:rPr>
          <w:rFonts w:ascii="宋体" w:hAnsi="宋体" w:cs="宋体"/>
          <w:highlight w:val="none"/>
        </w:rPr>
        <w:t>7</w:t>
      </w:r>
      <w:r>
        <w:rPr>
          <w:rFonts w:hint="eastAsia" w:ascii="宋体" w:hAnsi="宋体" w:cs="宋体"/>
          <w:highlight w:val="none"/>
        </w:rPr>
        <w:t>“货物</w:t>
      </w:r>
      <w:r>
        <w:rPr>
          <w:rFonts w:hint="eastAsia" w:ascii="宋体" w:hAnsi="宋体" w:cs="宋体"/>
          <w:kern w:val="0"/>
          <w:highlight w:val="none"/>
        </w:rPr>
        <w:t>（工程、服务）</w:t>
      </w:r>
      <w:r>
        <w:rPr>
          <w:rFonts w:hint="eastAsia" w:ascii="宋体" w:hAnsi="宋体" w:cs="宋体"/>
          <w:highlight w:val="none"/>
        </w:rPr>
        <w:t>制造商类型”，填写：中型或小型、微型。</w:t>
      </w:r>
    </w:p>
    <w:p>
      <w:pPr>
        <w:spacing w:line="360" w:lineRule="auto"/>
        <w:ind w:firstLine="630" w:firstLineChars="300"/>
        <w:rPr>
          <w:rFonts w:ascii="宋体"/>
          <w:highlight w:val="none"/>
        </w:rPr>
      </w:pPr>
      <w:r>
        <w:rPr>
          <w:rFonts w:ascii="宋体" w:hAnsi="宋体" w:cs="宋体"/>
          <w:highlight w:val="none"/>
        </w:rPr>
        <w:t>3</w:t>
      </w:r>
      <w:r>
        <w:rPr>
          <w:rFonts w:hint="eastAsia" w:ascii="宋体" w:hAnsi="宋体" w:cs="宋体"/>
          <w:highlight w:val="none"/>
        </w:rPr>
        <w:t>、栏目</w:t>
      </w:r>
      <w:r>
        <w:rPr>
          <w:rFonts w:ascii="宋体" w:hAnsi="宋体" w:cs="宋体"/>
          <w:highlight w:val="none"/>
        </w:rPr>
        <w:t>4</w:t>
      </w:r>
      <w:r>
        <w:rPr>
          <w:rFonts w:hint="eastAsia" w:ascii="宋体" w:hAnsi="宋体" w:cs="宋体"/>
          <w:highlight w:val="none"/>
        </w:rPr>
        <w:t>“单价”为综合单价，包含货物所有隐含的内容，如运输费、保险费、管理费和利润等。</w:t>
      </w:r>
    </w:p>
    <w:p>
      <w:pPr>
        <w:spacing w:line="360" w:lineRule="auto"/>
        <w:ind w:firstLine="630" w:firstLineChars="300"/>
        <w:rPr>
          <w:rFonts w:ascii="宋体"/>
          <w:highlight w:val="none"/>
        </w:rPr>
      </w:pPr>
      <w:r>
        <w:rPr>
          <w:rFonts w:ascii="宋体" w:hAnsi="宋体" w:cs="宋体"/>
          <w:highlight w:val="none"/>
        </w:rPr>
        <w:t>4</w:t>
      </w:r>
      <w:r>
        <w:rPr>
          <w:rFonts w:hint="eastAsia" w:ascii="宋体" w:hAnsi="宋体" w:cs="宋体"/>
          <w:highlight w:val="none"/>
        </w:rPr>
        <w:t>、未提供《中小企业声明函》及未按上述要求填写，或者提供的内容不真实的，评审时本表所有优惠不予以考虑。</w:t>
      </w:r>
    </w:p>
    <w:p>
      <w:pPr>
        <w:spacing w:line="360" w:lineRule="auto"/>
        <w:rPr>
          <w:rFonts w:ascii="宋体"/>
          <w:highlight w:val="none"/>
        </w:rPr>
      </w:pPr>
      <w:r>
        <w:rPr>
          <w:rFonts w:hint="eastAsia" w:ascii="宋体" w:hAnsi="宋体" w:cs="宋体"/>
          <w:kern w:val="0"/>
          <w:highlight w:val="none"/>
        </w:rPr>
        <w:t>货物（工程、服务）制造商</w:t>
      </w:r>
      <w:r>
        <w:rPr>
          <w:rFonts w:hint="eastAsia" w:ascii="宋体" w:hAnsi="宋体" w:cs="宋体"/>
          <w:highlight w:val="none"/>
        </w:rPr>
        <w:t>名称（单位公章）：</w:t>
      </w:r>
    </w:p>
    <w:p>
      <w:pPr>
        <w:spacing w:line="360" w:lineRule="auto"/>
        <w:rPr>
          <w:rFonts w:ascii="宋体"/>
          <w:highlight w:val="none"/>
        </w:rPr>
      </w:pPr>
      <w:r>
        <w:rPr>
          <w:rFonts w:hint="eastAsia" w:ascii="宋体" w:hAnsi="宋体" w:cs="宋体"/>
          <w:highlight w:val="none"/>
        </w:rPr>
        <w:t>供应商法定代表人或委托代理人（签字）：</w:t>
      </w:r>
      <w:r>
        <w:rPr>
          <w:rFonts w:ascii="宋体" w:hAnsi="宋体" w:cs="宋体"/>
          <w:highlight w:val="none"/>
          <w:u w:val="single"/>
        </w:rPr>
        <w:t xml:space="preserve">       </w:t>
      </w:r>
    </w:p>
    <w:p>
      <w:pPr>
        <w:spacing w:line="360" w:lineRule="auto"/>
        <w:rPr>
          <w:rFonts w:ascii="宋体"/>
          <w:highlight w:val="none"/>
        </w:rPr>
      </w:pPr>
      <w:r>
        <w:rPr>
          <w:rFonts w:hint="eastAsia" w:ascii="宋体" w:hAnsi="宋体" w:cs="宋体"/>
          <w:highlight w:val="none"/>
        </w:rPr>
        <w:t>日期：</w:t>
      </w:r>
      <w:r>
        <w:rPr>
          <w:rFonts w:ascii="宋体" w:hAnsi="宋体" w:cs="宋体"/>
          <w:highlight w:val="none"/>
          <w:u w:val="single"/>
        </w:rPr>
        <w:t xml:space="preserve">        </w:t>
      </w:r>
      <w:r>
        <w:rPr>
          <w:rFonts w:hint="eastAsia" w:ascii="宋体" w:hAnsi="宋体" w:cs="宋体"/>
          <w:highlight w:val="none"/>
        </w:rPr>
        <w:t>年</w:t>
      </w:r>
      <w:r>
        <w:rPr>
          <w:rFonts w:ascii="宋体" w:hAnsi="宋体" w:cs="宋体"/>
          <w:highlight w:val="none"/>
          <w:u w:val="single"/>
        </w:rPr>
        <w:t xml:space="preserve">    </w:t>
      </w:r>
      <w:r>
        <w:rPr>
          <w:rFonts w:hint="eastAsia" w:ascii="宋体" w:hAnsi="宋体" w:cs="宋体"/>
          <w:highlight w:val="none"/>
        </w:rPr>
        <w:t>月</w:t>
      </w:r>
      <w:r>
        <w:rPr>
          <w:rFonts w:ascii="宋体" w:hAnsi="宋体" w:cs="宋体"/>
          <w:highlight w:val="none"/>
          <w:u w:val="single"/>
        </w:rPr>
        <w:t xml:space="preserve">   </w:t>
      </w:r>
      <w:r>
        <w:rPr>
          <w:rFonts w:hint="eastAsia" w:ascii="宋体" w:hAnsi="宋体" w:cs="宋体"/>
          <w:highlight w:val="none"/>
        </w:rPr>
        <w:t>日</w:t>
      </w:r>
    </w:p>
    <w:p>
      <w:pPr>
        <w:spacing w:line="360" w:lineRule="auto"/>
        <w:rPr>
          <w:highlight w:val="none"/>
        </w:rPr>
      </w:pPr>
    </w:p>
    <w:p>
      <w:pPr>
        <w:pStyle w:val="23"/>
        <w:rPr>
          <w:highlight w:val="none"/>
        </w:rPr>
      </w:pPr>
    </w:p>
    <w:p>
      <w:pPr>
        <w:pStyle w:val="23"/>
        <w:rPr>
          <w:highlight w:val="none"/>
        </w:rPr>
      </w:pPr>
    </w:p>
    <w:p>
      <w:pPr>
        <w:spacing w:line="360" w:lineRule="auto"/>
        <w:jc w:val="center"/>
        <w:rPr>
          <w:rFonts w:ascii="宋体" w:cs="宋体"/>
          <w:b/>
          <w:bCs/>
          <w:sz w:val="36"/>
          <w:szCs w:val="36"/>
          <w:highlight w:val="none"/>
        </w:rPr>
      </w:pPr>
      <w:bookmarkStart w:id="17" w:name="OLE_LINK13"/>
      <w:bookmarkStart w:id="18" w:name="OLE_LINK14"/>
      <w:r>
        <w:rPr>
          <w:rFonts w:hint="eastAsia" w:ascii="宋体" w:hAnsi="宋体" w:cs="宋体"/>
          <w:b/>
          <w:bCs/>
          <w:sz w:val="36"/>
          <w:szCs w:val="36"/>
          <w:highlight w:val="none"/>
        </w:rPr>
        <w:t>七、残疾人福利性单位声明函</w:t>
      </w:r>
      <w:bookmarkEnd w:id="17"/>
      <w:bookmarkEnd w:id="18"/>
    </w:p>
    <w:p>
      <w:pPr>
        <w:pStyle w:val="2"/>
        <w:ind w:firstLine="0" w:firstLineChars="0"/>
        <w:rPr>
          <w:highlight w:val="none"/>
        </w:rPr>
      </w:pP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本单位郑重声明，根据《财政部</w:t>
      </w:r>
      <w:r>
        <w:rPr>
          <w:rFonts w:ascii="宋体" w:hAnsi="宋体" w:cs="宋体"/>
          <w:sz w:val="28"/>
          <w:szCs w:val="28"/>
          <w:highlight w:val="none"/>
        </w:rPr>
        <w:t xml:space="preserve"> </w:t>
      </w:r>
      <w:r>
        <w:rPr>
          <w:rFonts w:hint="eastAsia" w:ascii="宋体" w:hAnsi="宋体" w:cs="宋体"/>
          <w:sz w:val="28"/>
          <w:szCs w:val="28"/>
          <w:highlight w:val="none"/>
        </w:rPr>
        <w:t>民政部</w:t>
      </w:r>
      <w:r>
        <w:rPr>
          <w:rFonts w:ascii="宋体" w:hAnsi="宋体" w:cs="宋体"/>
          <w:sz w:val="28"/>
          <w:szCs w:val="28"/>
          <w:highlight w:val="none"/>
        </w:rPr>
        <w:t xml:space="preserve"> </w:t>
      </w:r>
      <w:r>
        <w:rPr>
          <w:rFonts w:hint="eastAsia" w:ascii="宋体" w:hAnsi="宋体" w:cs="宋体"/>
          <w:sz w:val="28"/>
          <w:szCs w:val="28"/>
          <w:highlight w:val="none"/>
        </w:rPr>
        <w:t>中国残疾人联合会关于促进残疾人就业政府采购政策的通知》（财库</w:t>
      </w:r>
      <w:r>
        <w:rPr>
          <w:rFonts w:ascii="宋体" w:hAnsi="宋体" w:cs="宋体"/>
          <w:sz w:val="28"/>
          <w:szCs w:val="28"/>
          <w:highlight w:val="none"/>
        </w:rPr>
        <w:t>[2017]141</w:t>
      </w:r>
      <w:r>
        <w:rPr>
          <w:rFonts w:hint="eastAsia" w:ascii="宋体" w:hAnsi="宋体" w:cs="宋体"/>
          <w:sz w:val="28"/>
          <w:szCs w:val="28"/>
          <w:highlight w:val="none"/>
        </w:rPr>
        <w:t>号）的规定，本单位为符合条件的残疾人福利性单位，且本单位参加</w:t>
      </w:r>
      <w:r>
        <w:rPr>
          <w:rFonts w:hint="eastAsia" w:ascii="宋体" w:hAnsi="宋体" w:cs="宋体"/>
          <w:kern w:val="0"/>
          <w:sz w:val="28"/>
          <w:szCs w:val="28"/>
          <w:highlight w:val="none"/>
        </w:rPr>
        <w:t>赤峰学院学校财务收支、处级领导干部任期经济责任以及三个附属单位审计服务采购项目</w:t>
      </w:r>
      <w:r>
        <w:rPr>
          <w:rFonts w:hint="eastAsia" w:ascii="宋体" w:hAnsi="宋体" w:cs="宋体"/>
          <w:sz w:val="28"/>
          <w:szCs w:val="28"/>
          <w:highlight w:val="none"/>
        </w:rPr>
        <w:t>采购活动提供本单位制造的货物（由本单位承担工程</w:t>
      </w:r>
      <w:r>
        <w:rPr>
          <w:rFonts w:ascii="宋体" w:hAnsi="宋体" w:cs="宋体"/>
          <w:sz w:val="28"/>
          <w:szCs w:val="28"/>
          <w:highlight w:val="none"/>
        </w:rPr>
        <w:t>/</w:t>
      </w:r>
      <w:r>
        <w:rPr>
          <w:rFonts w:hint="eastAsia" w:ascii="宋体" w:hAnsi="宋体" w:cs="宋体"/>
          <w:sz w:val="28"/>
          <w:szCs w:val="28"/>
          <w:highlight w:val="none"/>
        </w:rPr>
        <w:t>提供服务），或者提供其他残疾人福利性单位制造的货物（不包括使用非残疾人福利性单位注册商标的货物）。</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本单位对上述声明的真实性负责。如有虚假，将依法承担相应责任。</w:t>
      </w:r>
    </w:p>
    <w:p>
      <w:pPr>
        <w:spacing w:line="360" w:lineRule="auto"/>
        <w:ind w:firstLine="560" w:firstLineChars="200"/>
        <w:rPr>
          <w:rFonts w:ascii="宋体" w:cs="宋体"/>
          <w:sz w:val="28"/>
          <w:szCs w:val="28"/>
          <w:highlight w:val="none"/>
        </w:rPr>
      </w:pPr>
    </w:p>
    <w:p>
      <w:pPr>
        <w:spacing w:line="360" w:lineRule="auto"/>
        <w:ind w:firstLine="560" w:firstLineChars="200"/>
        <w:rPr>
          <w:rFonts w:ascii="宋体" w:cs="宋体"/>
          <w:sz w:val="28"/>
          <w:szCs w:val="28"/>
          <w:highlight w:val="none"/>
        </w:rPr>
      </w:pPr>
    </w:p>
    <w:p>
      <w:pPr>
        <w:spacing w:line="360" w:lineRule="auto"/>
        <w:ind w:firstLine="560" w:firstLineChars="200"/>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供应商名称加盖公章：</w:t>
      </w:r>
    </w:p>
    <w:p>
      <w:pPr>
        <w:spacing w:line="360" w:lineRule="auto"/>
        <w:ind w:firstLine="560" w:firstLineChars="200"/>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年</w:t>
      </w:r>
      <w:r>
        <w:rPr>
          <w:rFonts w:ascii="宋体" w:hAnsi="宋体" w:cs="宋体"/>
          <w:sz w:val="28"/>
          <w:szCs w:val="28"/>
          <w:highlight w:val="none"/>
        </w:rPr>
        <w:t xml:space="preserve">   </w:t>
      </w:r>
      <w:r>
        <w:rPr>
          <w:rFonts w:hint="eastAsia" w:ascii="宋体" w:hAnsi="宋体" w:cs="宋体"/>
          <w:sz w:val="28"/>
          <w:szCs w:val="28"/>
          <w:highlight w:val="none"/>
        </w:rPr>
        <w:t>月</w:t>
      </w:r>
      <w:r>
        <w:rPr>
          <w:rFonts w:ascii="宋体" w:hAnsi="宋体" w:cs="宋体"/>
          <w:sz w:val="28"/>
          <w:szCs w:val="28"/>
          <w:highlight w:val="none"/>
        </w:rPr>
        <w:t xml:space="preserve">   </w:t>
      </w:r>
      <w:r>
        <w:rPr>
          <w:rFonts w:hint="eastAsia" w:ascii="宋体" w:hAnsi="宋体" w:cs="宋体"/>
          <w:sz w:val="28"/>
          <w:szCs w:val="28"/>
          <w:highlight w:val="none"/>
        </w:rPr>
        <w:t>日</w:t>
      </w:r>
    </w:p>
    <w:p>
      <w:pPr>
        <w:spacing w:line="360" w:lineRule="auto"/>
        <w:ind w:firstLine="560" w:firstLineChars="200"/>
        <w:rPr>
          <w:rFonts w:ascii="宋体" w:cs="宋体"/>
          <w:sz w:val="28"/>
          <w:szCs w:val="28"/>
          <w:highlight w:val="none"/>
        </w:rPr>
      </w:pPr>
    </w:p>
    <w:p>
      <w:pPr>
        <w:spacing w:line="360" w:lineRule="auto"/>
        <w:ind w:firstLine="560" w:firstLineChars="200"/>
        <w:rPr>
          <w:rFonts w:ascii="宋体" w:cs="宋体"/>
          <w:sz w:val="28"/>
          <w:szCs w:val="28"/>
          <w:highlight w:val="none"/>
        </w:rPr>
      </w:pPr>
    </w:p>
    <w:p>
      <w:pPr>
        <w:spacing w:line="360" w:lineRule="auto"/>
        <w:ind w:firstLine="560" w:firstLineChars="200"/>
        <w:rPr>
          <w:rFonts w:ascii="宋体" w:cs="宋体"/>
          <w:sz w:val="28"/>
          <w:szCs w:val="28"/>
          <w:highlight w:val="none"/>
        </w:rPr>
      </w:pPr>
    </w:p>
    <w:p>
      <w:pPr>
        <w:spacing w:line="360" w:lineRule="auto"/>
        <w:ind w:firstLine="560" w:firstLineChars="200"/>
        <w:rPr>
          <w:rFonts w:ascii="宋体" w:cs="宋体"/>
          <w:sz w:val="28"/>
          <w:szCs w:val="28"/>
          <w:highlight w:val="none"/>
        </w:rPr>
      </w:pPr>
    </w:p>
    <w:p>
      <w:pPr>
        <w:spacing w:line="360" w:lineRule="auto"/>
        <w:ind w:firstLine="560" w:firstLineChars="200"/>
        <w:rPr>
          <w:rFonts w:ascii="宋体" w:cs="宋体"/>
          <w:sz w:val="28"/>
          <w:szCs w:val="28"/>
          <w:highlight w:val="none"/>
        </w:rPr>
      </w:pPr>
    </w:p>
    <w:p>
      <w:pPr>
        <w:spacing w:line="360" w:lineRule="auto"/>
        <w:rPr>
          <w:highlight w:val="none"/>
        </w:rPr>
      </w:pPr>
    </w:p>
    <w:p>
      <w:pPr>
        <w:pStyle w:val="23"/>
        <w:rPr>
          <w:highlight w:val="none"/>
        </w:rPr>
      </w:pPr>
    </w:p>
    <w:p>
      <w:pPr>
        <w:pStyle w:val="23"/>
        <w:rPr>
          <w:highlight w:val="none"/>
        </w:rPr>
      </w:pPr>
    </w:p>
    <w:p>
      <w:pPr>
        <w:pStyle w:val="23"/>
        <w:rPr>
          <w:highlight w:val="none"/>
        </w:rPr>
      </w:pPr>
    </w:p>
    <w:p>
      <w:pPr>
        <w:spacing w:line="480" w:lineRule="auto"/>
        <w:jc w:val="center"/>
        <w:rPr>
          <w:rFonts w:ascii="宋体"/>
          <w:b/>
          <w:bCs/>
          <w:sz w:val="36"/>
          <w:szCs w:val="36"/>
          <w:highlight w:val="none"/>
        </w:rPr>
      </w:pPr>
      <w:bookmarkStart w:id="19" w:name="_Toc393774353"/>
      <w:bookmarkStart w:id="20" w:name="_Toc351106957"/>
      <w:bookmarkStart w:id="21" w:name="_Toc25406"/>
      <w:bookmarkStart w:id="22" w:name="_Toc393720778"/>
    </w:p>
    <w:p>
      <w:pPr>
        <w:spacing w:line="480" w:lineRule="auto"/>
        <w:jc w:val="center"/>
        <w:rPr>
          <w:rFonts w:ascii="宋体"/>
          <w:b/>
          <w:bCs/>
          <w:sz w:val="36"/>
          <w:szCs w:val="36"/>
          <w:highlight w:val="none"/>
        </w:rPr>
      </w:pPr>
    </w:p>
    <w:p>
      <w:pPr>
        <w:spacing w:line="360" w:lineRule="auto"/>
        <w:jc w:val="center"/>
        <w:rPr>
          <w:rFonts w:ascii="宋体" w:cs="宋体"/>
          <w:b/>
          <w:bCs/>
          <w:sz w:val="36"/>
          <w:szCs w:val="36"/>
          <w:highlight w:val="none"/>
        </w:rPr>
      </w:pPr>
      <w:r>
        <w:rPr>
          <w:rFonts w:hint="eastAsia" w:ascii="宋体" w:hAnsi="宋体" w:cs="宋体"/>
          <w:b/>
          <w:bCs/>
          <w:sz w:val="36"/>
          <w:szCs w:val="36"/>
          <w:highlight w:val="none"/>
        </w:rPr>
        <w:t>八、招标代理服务费支付承诺书</w:t>
      </w:r>
    </w:p>
    <w:p>
      <w:pPr>
        <w:pStyle w:val="2"/>
        <w:spacing w:line="480" w:lineRule="auto"/>
        <w:rPr>
          <w:highlight w:val="none"/>
        </w:rPr>
      </w:pPr>
    </w:p>
    <w:p>
      <w:pPr>
        <w:spacing w:line="480" w:lineRule="auto"/>
        <w:rPr>
          <w:highlight w:val="none"/>
        </w:rPr>
      </w:pPr>
      <w:r>
        <w:rPr>
          <w:rFonts w:hint="eastAsia" w:ascii="宋体" w:hAnsi="宋体" w:cs="宋体"/>
          <w:sz w:val="28"/>
          <w:szCs w:val="28"/>
          <w:highlight w:val="none"/>
        </w:rPr>
        <w:t>内蒙古蒙盈工程造价咨询有限公司：</w:t>
      </w:r>
    </w:p>
    <w:p>
      <w:pPr>
        <w:pStyle w:val="2"/>
        <w:spacing w:line="480" w:lineRule="auto"/>
        <w:ind w:firstLine="840" w:firstLineChars="300"/>
        <w:rPr>
          <w:rFonts w:ascii="宋体"/>
          <w:sz w:val="28"/>
          <w:szCs w:val="28"/>
          <w:highlight w:val="none"/>
        </w:rPr>
      </w:pPr>
      <w:r>
        <w:rPr>
          <w:rFonts w:ascii="宋体" w:hAnsi="宋体" w:cs="宋体"/>
          <w:sz w:val="28"/>
          <w:szCs w:val="28"/>
          <w:highlight w:val="none"/>
          <w:u w:val="single"/>
        </w:rPr>
        <w:t xml:space="preserve">                  </w:t>
      </w:r>
      <w:r>
        <w:rPr>
          <w:rFonts w:ascii="宋体" w:hAnsi="宋体" w:cs="宋体"/>
          <w:sz w:val="28"/>
          <w:szCs w:val="28"/>
          <w:highlight w:val="none"/>
        </w:rPr>
        <w:t>(</w:t>
      </w:r>
      <w:r>
        <w:rPr>
          <w:rFonts w:hint="eastAsia" w:ascii="宋体" w:hAnsi="宋体" w:cs="宋体"/>
          <w:sz w:val="28"/>
          <w:szCs w:val="28"/>
          <w:highlight w:val="none"/>
        </w:rPr>
        <w:t>投标单位）郑重承诺，我方参加</w:t>
      </w:r>
      <w:r>
        <w:rPr>
          <w:rFonts w:ascii="宋体" w:hAnsi="宋体" w:cs="宋体"/>
          <w:sz w:val="28"/>
          <w:szCs w:val="28"/>
          <w:highlight w:val="none"/>
          <w:u w:val="single"/>
        </w:rPr>
        <w:t xml:space="preserve">        </w:t>
      </w:r>
      <w:r>
        <w:rPr>
          <w:rFonts w:hint="eastAsia" w:ascii="宋体" w:hAnsi="宋体" w:cs="宋体"/>
          <w:sz w:val="28"/>
          <w:szCs w:val="28"/>
          <w:highlight w:val="none"/>
          <w:u w:val="single"/>
        </w:rPr>
        <w:t>（</w:t>
      </w:r>
      <w:r>
        <w:rPr>
          <w:rFonts w:hint="eastAsia" w:ascii="宋体" w:hAnsi="宋体" w:cs="宋体"/>
          <w:sz w:val="28"/>
          <w:szCs w:val="28"/>
          <w:highlight w:val="none"/>
        </w:rPr>
        <w:t>项目名称和项目编号）项目的采购活动，如有幸成为成交供应商，我公司将严格按照该项目约定的招标代理服务费金额在领取成交通知书时以现金或转账方式足额支付。如未按要求及时支付费用所产生的一切后果，均由我公司自行负责。</w:t>
      </w:r>
    </w:p>
    <w:p>
      <w:pPr>
        <w:pStyle w:val="2"/>
        <w:spacing w:line="480" w:lineRule="auto"/>
        <w:ind w:firstLine="840" w:firstLineChars="300"/>
        <w:rPr>
          <w:rFonts w:ascii="宋体"/>
          <w:sz w:val="28"/>
          <w:szCs w:val="28"/>
          <w:highlight w:val="none"/>
        </w:rPr>
      </w:pPr>
      <w:r>
        <w:rPr>
          <w:rFonts w:hint="eastAsia" w:ascii="宋体" w:hAnsi="宋体" w:cs="宋体"/>
          <w:sz w:val="28"/>
          <w:szCs w:val="28"/>
          <w:highlight w:val="none"/>
        </w:rPr>
        <w:t>特此承诺！</w:t>
      </w:r>
    </w:p>
    <w:p>
      <w:pPr>
        <w:pStyle w:val="2"/>
        <w:spacing w:line="480" w:lineRule="auto"/>
        <w:ind w:firstLine="840" w:firstLineChars="300"/>
        <w:rPr>
          <w:rFonts w:ascii="宋体"/>
          <w:sz w:val="28"/>
          <w:szCs w:val="28"/>
          <w:highlight w:val="none"/>
        </w:rPr>
      </w:pPr>
    </w:p>
    <w:p>
      <w:pPr>
        <w:pStyle w:val="2"/>
        <w:spacing w:line="480" w:lineRule="auto"/>
        <w:ind w:firstLine="840" w:firstLineChars="300"/>
        <w:rPr>
          <w:rFonts w:ascii="宋体"/>
          <w:sz w:val="28"/>
          <w:szCs w:val="28"/>
          <w:highlight w:val="none"/>
        </w:rPr>
      </w:pPr>
    </w:p>
    <w:p>
      <w:pPr>
        <w:pStyle w:val="2"/>
        <w:spacing w:line="480" w:lineRule="auto"/>
        <w:ind w:firstLine="840" w:firstLineChars="300"/>
        <w:rPr>
          <w:rFonts w:ascii="宋体"/>
          <w:sz w:val="28"/>
          <w:szCs w:val="28"/>
          <w:highlight w:val="none"/>
        </w:rPr>
      </w:pPr>
    </w:p>
    <w:p>
      <w:pPr>
        <w:pStyle w:val="2"/>
        <w:spacing w:line="480" w:lineRule="auto"/>
        <w:ind w:firstLine="840" w:firstLineChars="300"/>
        <w:rPr>
          <w:rFonts w:ascii="宋体"/>
          <w:sz w:val="28"/>
          <w:szCs w:val="28"/>
          <w:highlight w:val="none"/>
        </w:rPr>
      </w:pPr>
    </w:p>
    <w:p>
      <w:pPr>
        <w:pStyle w:val="2"/>
        <w:spacing w:line="480" w:lineRule="auto"/>
        <w:ind w:firstLine="840" w:firstLineChars="300"/>
        <w:rPr>
          <w:rFonts w:ascii="宋体"/>
          <w:sz w:val="28"/>
          <w:szCs w:val="28"/>
          <w:highlight w:val="none"/>
        </w:rPr>
      </w:pPr>
    </w:p>
    <w:p>
      <w:pPr>
        <w:spacing w:line="480" w:lineRule="auto"/>
        <w:ind w:firstLine="5320" w:firstLineChars="1900"/>
        <w:rPr>
          <w:rFonts w:ascii="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供应商名称加盖公章：</w:t>
      </w:r>
    </w:p>
    <w:p>
      <w:pPr>
        <w:spacing w:line="480" w:lineRule="auto"/>
        <w:ind w:firstLine="560" w:firstLineChars="200"/>
        <w:jc w:val="center"/>
        <w:rPr>
          <w:rFonts w:ascii="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年</w:t>
      </w:r>
      <w:r>
        <w:rPr>
          <w:rFonts w:ascii="宋体" w:hAnsi="宋体" w:cs="宋体"/>
          <w:sz w:val="28"/>
          <w:szCs w:val="28"/>
          <w:highlight w:val="none"/>
        </w:rPr>
        <w:t xml:space="preserve">   </w:t>
      </w:r>
      <w:r>
        <w:rPr>
          <w:rFonts w:hint="eastAsia" w:ascii="宋体" w:hAnsi="宋体" w:cs="宋体"/>
          <w:sz w:val="28"/>
          <w:szCs w:val="28"/>
          <w:highlight w:val="none"/>
        </w:rPr>
        <w:t>月</w:t>
      </w:r>
      <w:r>
        <w:rPr>
          <w:rFonts w:ascii="宋体" w:hAnsi="宋体" w:cs="宋体"/>
          <w:sz w:val="28"/>
          <w:szCs w:val="28"/>
          <w:highlight w:val="none"/>
        </w:rPr>
        <w:t xml:space="preserve">   </w:t>
      </w:r>
      <w:r>
        <w:rPr>
          <w:rFonts w:hint="eastAsia" w:ascii="宋体" w:hAnsi="宋体" w:cs="宋体"/>
          <w:sz w:val="28"/>
          <w:szCs w:val="28"/>
          <w:highlight w:val="none"/>
        </w:rPr>
        <w:t>日</w:t>
      </w:r>
    </w:p>
    <w:p>
      <w:pPr>
        <w:pStyle w:val="84"/>
        <w:numPr>
          <w:ilvl w:val="1"/>
          <w:numId w:val="6"/>
        </w:numPr>
        <w:tabs>
          <w:tab w:val="clear" w:pos="312"/>
        </w:tabs>
        <w:spacing w:before="0" w:after="0" w:line="500" w:lineRule="exact"/>
        <w:jc w:val="left"/>
        <w:rPr>
          <w:rFonts w:ascii="宋体" w:hAnsi="宋体" w:eastAsia="宋体" w:cs="Times New Roman"/>
          <w:kern w:val="2"/>
          <w:sz w:val="28"/>
          <w:szCs w:val="28"/>
          <w:highlight w:val="none"/>
        </w:rPr>
      </w:pPr>
    </w:p>
    <w:p>
      <w:pPr>
        <w:pStyle w:val="83"/>
        <w:ind w:firstLine="840" w:firstLineChars="300"/>
        <w:rPr>
          <w:sz w:val="28"/>
          <w:szCs w:val="28"/>
          <w:highlight w:val="none"/>
        </w:rPr>
      </w:pPr>
    </w:p>
    <w:p>
      <w:pPr>
        <w:pStyle w:val="83"/>
        <w:ind w:firstLine="840" w:firstLineChars="300"/>
        <w:rPr>
          <w:sz w:val="28"/>
          <w:szCs w:val="28"/>
          <w:highlight w:val="none"/>
        </w:rPr>
      </w:pPr>
    </w:p>
    <w:p>
      <w:pPr>
        <w:pStyle w:val="83"/>
        <w:ind w:firstLine="840" w:firstLineChars="300"/>
        <w:rPr>
          <w:sz w:val="28"/>
          <w:szCs w:val="28"/>
          <w:highlight w:val="none"/>
        </w:rPr>
      </w:pPr>
    </w:p>
    <w:p>
      <w:pPr>
        <w:pStyle w:val="83"/>
        <w:ind w:firstLine="840" w:firstLineChars="300"/>
        <w:rPr>
          <w:sz w:val="28"/>
          <w:szCs w:val="28"/>
          <w:highlight w:val="none"/>
        </w:rPr>
      </w:pPr>
    </w:p>
    <w:p>
      <w:pPr>
        <w:pStyle w:val="83"/>
        <w:ind w:firstLine="840" w:firstLineChars="300"/>
        <w:rPr>
          <w:sz w:val="28"/>
          <w:szCs w:val="28"/>
          <w:highlight w:val="none"/>
        </w:rPr>
      </w:pPr>
    </w:p>
    <w:p>
      <w:pPr>
        <w:pStyle w:val="83"/>
        <w:jc w:val="center"/>
        <w:rPr>
          <w:rFonts w:hint="eastAsia" w:ascii="宋体" w:eastAsia="宋体"/>
          <w:sz w:val="28"/>
          <w:szCs w:val="28"/>
          <w:highlight w:val="none"/>
          <w:lang w:eastAsia="zh-CN"/>
        </w:rPr>
      </w:pPr>
      <w:r>
        <w:rPr>
          <w:rFonts w:hint="eastAsia" w:ascii="宋体" w:hAnsi="宋体" w:cs="宋体"/>
          <w:b/>
          <w:bCs/>
          <w:sz w:val="36"/>
          <w:szCs w:val="36"/>
          <w:highlight w:val="none"/>
          <w:lang w:eastAsia="zh-CN"/>
        </w:rPr>
        <w:t>九</w:t>
      </w:r>
      <w:r>
        <w:rPr>
          <w:rFonts w:hint="eastAsia" w:ascii="宋体" w:hAnsi="宋体" w:cs="宋体"/>
          <w:b/>
          <w:bCs/>
          <w:sz w:val="36"/>
          <w:szCs w:val="36"/>
          <w:highlight w:val="none"/>
        </w:rPr>
        <w:t>、</w:t>
      </w:r>
      <w:r>
        <w:rPr>
          <w:rFonts w:hint="eastAsia" w:ascii="宋体" w:hAnsi="宋体" w:cs="宋体"/>
          <w:b/>
          <w:bCs/>
          <w:sz w:val="36"/>
          <w:szCs w:val="36"/>
          <w:highlight w:val="none"/>
          <w:lang w:eastAsia="zh-CN"/>
        </w:rPr>
        <w:t>拟派项目经理及项目组成员承诺书</w:t>
      </w:r>
    </w:p>
    <w:p>
      <w:pPr>
        <w:pStyle w:val="84"/>
        <w:tabs>
          <w:tab w:val="clear" w:pos="312"/>
        </w:tabs>
        <w:spacing w:before="0" w:after="0" w:line="400" w:lineRule="exact"/>
        <w:jc w:val="center"/>
        <w:rPr>
          <w:rFonts w:hint="eastAsia" w:ascii="宋体" w:hAnsi="宋体" w:eastAsia="宋体" w:cs="Times New Roman"/>
          <w:kern w:val="2"/>
          <w:sz w:val="28"/>
          <w:szCs w:val="28"/>
          <w:highlight w:val="none"/>
          <w:lang w:eastAsia="zh-CN"/>
        </w:rPr>
      </w:pPr>
    </w:p>
    <w:p>
      <w:pPr>
        <w:pStyle w:val="84"/>
        <w:pageBreakBefore w:val="0"/>
        <w:widowControl w:val="0"/>
        <w:tabs>
          <w:tab w:val="clear" w:pos="312"/>
        </w:tabs>
        <w:kinsoku/>
        <w:wordWrap/>
        <w:overflowPunct/>
        <w:topLinePunct w:val="0"/>
        <w:autoSpaceDE/>
        <w:autoSpaceDN/>
        <w:bidi w:val="0"/>
        <w:adjustRightInd/>
        <w:snapToGrid/>
        <w:spacing w:before="0" w:after="0" w:line="240" w:lineRule="auto"/>
        <w:ind w:firstLine="560" w:firstLineChars="200"/>
        <w:jc w:val="left"/>
        <w:textAlignment w:val="auto"/>
        <w:rPr>
          <w:rFonts w:hint="eastAsia" w:ascii="宋体" w:hAnsi="宋体" w:eastAsia="宋体" w:cs="Times New Roman"/>
          <w:b w:val="0"/>
          <w:bCs w:val="0"/>
          <w:color w:val="auto"/>
          <w:kern w:val="2"/>
          <w:sz w:val="28"/>
          <w:szCs w:val="28"/>
          <w:highlight w:val="none"/>
          <w:lang w:eastAsia="zh-CN"/>
        </w:rPr>
      </w:pPr>
      <w:r>
        <w:rPr>
          <w:rFonts w:hint="eastAsia" w:ascii="宋体" w:hAnsi="宋体" w:eastAsia="宋体" w:cs="Times New Roman"/>
          <w:b w:val="0"/>
          <w:bCs w:val="0"/>
          <w:color w:val="auto"/>
          <w:kern w:val="2"/>
          <w:sz w:val="28"/>
          <w:szCs w:val="28"/>
          <w:highlight w:val="none"/>
          <w:lang w:eastAsia="zh-CN"/>
        </w:rPr>
        <w:t>格式自拟，内容包括但不仅限于人员配备数量、真实性，</w:t>
      </w:r>
      <w:r>
        <w:rPr>
          <w:rFonts w:hint="eastAsia" w:cs="宋体" w:asciiTheme="minorEastAsia" w:hAnsiTheme="minorEastAsia" w:eastAsiaTheme="minorEastAsia"/>
          <w:b w:val="0"/>
          <w:bCs w:val="0"/>
          <w:color w:val="auto"/>
          <w:sz w:val="28"/>
          <w:szCs w:val="28"/>
          <w:highlight w:val="none"/>
        </w:rPr>
        <w:t>项目现场负责人审计期间不得负责其他项目</w:t>
      </w:r>
      <w:r>
        <w:rPr>
          <w:rFonts w:hint="eastAsia" w:cs="宋体" w:asciiTheme="minorEastAsia" w:hAnsiTheme="minorEastAsia" w:eastAsiaTheme="minorEastAsia"/>
          <w:b w:val="0"/>
          <w:bCs w:val="0"/>
          <w:color w:val="auto"/>
          <w:sz w:val="28"/>
          <w:szCs w:val="28"/>
          <w:highlight w:val="none"/>
          <w:lang w:eastAsia="zh-CN"/>
        </w:rPr>
        <w:t>并驻场跟踪审计等内容的承诺</w:t>
      </w:r>
      <w:r>
        <w:rPr>
          <w:rFonts w:hint="eastAsia" w:cs="宋体" w:asciiTheme="minorEastAsia" w:hAnsiTheme="minorEastAsia" w:eastAsiaTheme="minorEastAsia"/>
          <w:b w:val="0"/>
          <w:bCs w:val="0"/>
          <w:color w:val="auto"/>
          <w:sz w:val="28"/>
          <w:szCs w:val="28"/>
          <w:highlight w:val="none"/>
        </w:rPr>
        <w:t>。</w:t>
      </w:r>
    </w:p>
    <w:p>
      <w:pPr>
        <w:pStyle w:val="83"/>
        <w:pageBreakBefore w:val="0"/>
        <w:widowControl w:val="0"/>
        <w:kinsoku/>
        <w:wordWrap/>
        <w:overflowPunct/>
        <w:topLinePunct w:val="0"/>
        <w:autoSpaceDE/>
        <w:autoSpaceDN/>
        <w:bidi w:val="0"/>
        <w:adjustRightInd/>
        <w:snapToGrid/>
        <w:spacing w:line="240" w:lineRule="auto"/>
        <w:textAlignment w:val="auto"/>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3"/>
        <w:rPr>
          <w:rFonts w:ascii="宋体"/>
          <w:sz w:val="24"/>
          <w:szCs w:val="24"/>
          <w:highlight w:val="none"/>
        </w:rPr>
      </w:pPr>
    </w:p>
    <w:p>
      <w:pPr>
        <w:pStyle w:val="84"/>
        <w:tabs>
          <w:tab w:val="clear" w:pos="312"/>
        </w:tabs>
        <w:spacing w:before="0" w:after="0" w:line="500" w:lineRule="exact"/>
        <w:jc w:val="left"/>
        <w:rPr>
          <w:rFonts w:ascii="宋体" w:hAnsi="宋体" w:eastAsia="宋体" w:cs="Times New Roman"/>
          <w:kern w:val="2"/>
          <w:sz w:val="28"/>
          <w:szCs w:val="28"/>
          <w:highlight w:val="none"/>
        </w:rPr>
      </w:pPr>
      <w:r>
        <w:rPr>
          <w:rFonts w:hint="eastAsia" w:ascii="宋体" w:hAnsi="宋体" w:eastAsia="宋体" w:cs="宋体"/>
          <w:kern w:val="2"/>
          <w:sz w:val="28"/>
          <w:szCs w:val="28"/>
          <w:highlight w:val="none"/>
        </w:rPr>
        <w:t>附表：原件递交一览表</w:t>
      </w:r>
      <w:bookmarkEnd w:id="19"/>
      <w:bookmarkEnd w:id="20"/>
      <w:bookmarkEnd w:id="21"/>
      <w:bookmarkEnd w:id="22"/>
    </w:p>
    <w:p>
      <w:pPr>
        <w:pStyle w:val="84"/>
        <w:numPr>
          <w:ilvl w:val="1"/>
          <w:numId w:val="6"/>
        </w:numPr>
        <w:tabs>
          <w:tab w:val="clear" w:pos="312"/>
        </w:tabs>
        <w:spacing w:before="0" w:after="0" w:line="500" w:lineRule="exact"/>
        <w:rPr>
          <w:rFonts w:ascii="宋体" w:hAnsi="宋体" w:eastAsia="宋体" w:cs="Times New Roman"/>
          <w:kern w:val="2"/>
          <w:sz w:val="28"/>
          <w:szCs w:val="28"/>
          <w:highlight w:val="none"/>
        </w:rPr>
      </w:pPr>
      <w:r>
        <w:rPr>
          <w:rFonts w:hint="eastAsia" w:ascii="宋体" w:hAnsi="宋体" w:eastAsia="宋体" w:cs="宋体"/>
          <w:kern w:val="2"/>
          <w:sz w:val="28"/>
          <w:szCs w:val="28"/>
          <w:highlight w:val="none"/>
        </w:rPr>
        <w:t>原件递交一览表</w:t>
      </w:r>
    </w:p>
    <w:tbl>
      <w:tblPr>
        <w:tblStyle w:val="24"/>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3073"/>
        <w:gridCol w:w="1522"/>
        <w:gridCol w:w="1731"/>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53" w:type="dxa"/>
            <w:vAlign w:val="center"/>
          </w:tcPr>
          <w:p>
            <w:pPr>
              <w:pStyle w:val="83"/>
              <w:jc w:val="center"/>
              <w:rPr>
                <w:b/>
                <w:bCs/>
                <w:sz w:val="28"/>
                <w:szCs w:val="28"/>
                <w:highlight w:val="none"/>
              </w:rPr>
            </w:pPr>
            <w:r>
              <w:rPr>
                <w:rFonts w:hint="eastAsia" w:cs="宋体"/>
                <w:sz w:val="28"/>
                <w:szCs w:val="28"/>
                <w:highlight w:val="none"/>
              </w:rPr>
              <w:t>供应商</w:t>
            </w:r>
          </w:p>
        </w:tc>
        <w:tc>
          <w:tcPr>
            <w:tcW w:w="7842" w:type="dxa"/>
            <w:gridSpan w:val="4"/>
            <w:vAlign w:val="center"/>
          </w:tcPr>
          <w:p>
            <w:pPr>
              <w:pStyle w:val="83"/>
              <w:rPr>
                <w:b/>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53" w:type="dxa"/>
            <w:vAlign w:val="center"/>
          </w:tcPr>
          <w:p>
            <w:pPr>
              <w:pStyle w:val="83"/>
              <w:jc w:val="center"/>
              <w:rPr>
                <w:b/>
                <w:bCs/>
                <w:sz w:val="28"/>
                <w:szCs w:val="28"/>
                <w:highlight w:val="none"/>
              </w:rPr>
            </w:pPr>
            <w:r>
              <w:rPr>
                <w:rFonts w:hint="eastAsia" w:cs="宋体"/>
                <w:sz w:val="28"/>
                <w:szCs w:val="28"/>
                <w:highlight w:val="none"/>
              </w:rPr>
              <w:t>联系人</w:t>
            </w:r>
          </w:p>
        </w:tc>
        <w:tc>
          <w:tcPr>
            <w:tcW w:w="3073" w:type="dxa"/>
            <w:vAlign w:val="center"/>
          </w:tcPr>
          <w:p>
            <w:pPr>
              <w:pStyle w:val="83"/>
              <w:jc w:val="center"/>
              <w:rPr>
                <w:b/>
                <w:bCs/>
                <w:sz w:val="28"/>
                <w:szCs w:val="28"/>
                <w:highlight w:val="none"/>
              </w:rPr>
            </w:pPr>
          </w:p>
        </w:tc>
        <w:tc>
          <w:tcPr>
            <w:tcW w:w="1522" w:type="dxa"/>
            <w:vAlign w:val="center"/>
          </w:tcPr>
          <w:p>
            <w:pPr>
              <w:pStyle w:val="83"/>
              <w:jc w:val="center"/>
              <w:rPr>
                <w:b/>
                <w:bCs/>
                <w:sz w:val="28"/>
                <w:szCs w:val="28"/>
                <w:highlight w:val="none"/>
              </w:rPr>
            </w:pPr>
            <w:r>
              <w:rPr>
                <w:rFonts w:hint="eastAsia" w:cs="宋体"/>
                <w:sz w:val="28"/>
                <w:szCs w:val="28"/>
                <w:highlight w:val="none"/>
              </w:rPr>
              <w:t>联系电话</w:t>
            </w:r>
          </w:p>
        </w:tc>
        <w:tc>
          <w:tcPr>
            <w:tcW w:w="3247" w:type="dxa"/>
            <w:gridSpan w:val="2"/>
          </w:tcPr>
          <w:p>
            <w:pPr>
              <w:pStyle w:val="83"/>
              <w:jc w:val="center"/>
              <w:rPr>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53" w:type="dxa"/>
            <w:vAlign w:val="center"/>
          </w:tcPr>
          <w:p>
            <w:pPr>
              <w:pStyle w:val="83"/>
              <w:jc w:val="center"/>
              <w:rPr>
                <w:sz w:val="28"/>
                <w:szCs w:val="28"/>
                <w:highlight w:val="none"/>
              </w:rPr>
            </w:pPr>
            <w:r>
              <w:rPr>
                <w:rFonts w:hint="eastAsia" w:cs="宋体"/>
                <w:sz w:val="28"/>
                <w:szCs w:val="28"/>
                <w:highlight w:val="none"/>
              </w:rPr>
              <w:t>序号</w:t>
            </w:r>
          </w:p>
        </w:tc>
        <w:tc>
          <w:tcPr>
            <w:tcW w:w="6326" w:type="dxa"/>
            <w:gridSpan w:val="3"/>
            <w:vAlign w:val="center"/>
          </w:tcPr>
          <w:p>
            <w:pPr>
              <w:pStyle w:val="83"/>
              <w:jc w:val="center"/>
              <w:rPr>
                <w:sz w:val="28"/>
                <w:szCs w:val="28"/>
                <w:highlight w:val="none"/>
              </w:rPr>
            </w:pPr>
            <w:r>
              <w:rPr>
                <w:rFonts w:hint="eastAsia" w:cs="宋体"/>
                <w:sz w:val="28"/>
                <w:szCs w:val="28"/>
                <w:highlight w:val="none"/>
              </w:rPr>
              <w:t>证件名称</w:t>
            </w:r>
          </w:p>
        </w:tc>
        <w:tc>
          <w:tcPr>
            <w:tcW w:w="1516" w:type="dxa"/>
            <w:vAlign w:val="center"/>
          </w:tcPr>
          <w:p>
            <w:pPr>
              <w:pStyle w:val="83"/>
              <w:jc w:val="center"/>
              <w:rPr>
                <w:sz w:val="28"/>
                <w:szCs w:val="28"/>
                <w:highlight w:val="none"/>
              </w:rPr>
            </w:pPr>
            <w:r>
              <w:rPr>
                <w:rFonts w:hint="eastAsia" w:cs="宋体"/>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3" w:type="dxa"/>
            <w:vAlign w:val="center"/>
          </w:tcPr>
          <w:p>
            <w:pPr>
              <w:pStyle w:val="83"/>
              <w:jc w:val="center"/>
              <w:rPr>
                <w:highlight w:val="none"/>
              </w:rPr>
            </w:pPr>
            <w:r>
              <w:rPr>
                <w:highlight w:val="none"/>
              </w:rPr>
              <w:t>1</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53" w:type="dxa"/>
            <w:vAlign w:val="center"/>
          </w:tcPr>
          <w:p>
            <w:pPr>
              <w:pStyle w:val="83"/>
              <w:jc w:val="center"/>
              <w:rPr>
                <w:highlight w:val="none"/>
              </w:rPr>
            </w:pPr>
            <w:r>
              <w:rPr>
                <w:highlight w:val="none"/>
              </w:rPr>
              <w:t>2</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3" w:type="dxa"/>
            <w:vAlign w:val="center"/>
          </w:tcPr>
          <w:p>
            <w:pPr>
              <w:pStyle w:val="83"/>
              <w:jc w:val="center"/>
              <w:rPr>
                <w:highlight w:val="none"/>
              </w:rPr>
            </w:pPr>
            <w:r>
              <w:rPr>
                <w:highlight w:val="none"/>
              </w:rPr>
              <w:t>3</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53" w:type="dxa"/>
            <w:vAlign w:val="center"/>
          </w:tcPr>
          <w:p>
            <w:pPr>
              <w:pStyle w:val="83"/>
              <w:jc w:val="center"/>
              <w:rPr>
                <w:highlight w:val="none"/>
              </w:rPr>
            </w:pPr>
            <w:r>
              <w:rPr>
                <w:highlight w:val="none"/>
              </w:rPr>
              <w:t>4</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3" w:type="dxa"/>
            <w:vAlign w:val="center"/>
          </w:tcPr>
          <w:p>
            <w:pPr>
              <w:pStyle w:val="83"/>
              <w:jc w:val="center"/>
              <w:rPr>
                <w:highlight w:val="none"/>
              </w:rPr>
            </w:pPr>
            <w:r>
              <w:rPr>
                <w:highlight w:val="none"/>
              </w:rPr>
              <w:t>5</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53" w:type="dxa"/>
            <w:vAlign w:val="center"/>
          </w:tcPr>
          <w:p>
            <w:pPr>
              <w:pStyle w:val="83"/>
              <w:jc w:val="center"/>
              <w:rPr>
                <w:highlight w:val="none"/>
              </w:rPr>
            </w:pPr>
            <w:r>
              <w:rPr>
                <w:highlight w:val="none"/>
              </w:rPr>
              <w:t>6</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3" w:type="dxa"/>
            <w:vAlign w:val="center"/>
          </w:tcPr>
          <w:p>
            <w:pPr>
              <w:pStyle w:val="83"/>
              <w:jc w:val="center"/>
              <w:rPr>
                <w:highlight w:val="none"/>
              </w:rPr>
            </w:pPr>
            <w:r>
              <w:rPr>
                <w:highlight w:val="none"/>
              </w:rPr>
              <w:t>7</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53" w:type="dxa"/>
            <w:vAlign w:val="center"/>
          </w:tcPr>
          <w:p>
            <w:pPr>
              <w:pStyle w:val="83"/>
              <w:jc w:val="center"/>
              <w:rPr>
                <w:highlight w:val="none"/>
              </w:rPr>
            </w:pPr>
            <w:r>
              <w:rPr>
                <w:highlight w:val="none"/>
              </w:rPr>
              <w:t>8</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3" w:type="dxa"/>
            <w:vAlign w:val="center"/>
          </w:tcPr>
          <w:p>
            <w:pPr>
              <w:pStyle w:val="83"/>
              <w:jc w:val="center"/>
              <w:rPr>
                <w:highlight w:val="none"/>
              </w:rPr>
            </w:pPr>
            <w:r>
              <w:rPr>
                <w:highlight w:val="none"/>
              </w:rPr>
              <w:t>9</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53" w:type="dxa"/>
            <w:vAlign w:val="center"/>
          </w:tcPr>
          <w:p>
            <w:pPr>
              <w:pStyle w:val="83"/>
              <w:jc w:val="center"/>
              <w:rPr>
                <w:highlight w:val="none"/>
              </w:rPr>
            </w:pPr>
            <w:r>
              <w:rPr>
                <w:highlight w:val="none"/>
              </w:rPr>
              <w:t>10</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3" w:type="dxa"/>
            <w:vAlign w:val="center"/>
          </w:tcPr>
          <w:p>
            <w:pPr>
              <w:pStyle w:val="83"/>
              <w:jc w:val="center"/>
              <w:rPr>
                <w:highlight w:val="none"/>
              </w:rPr>
            </w:pPr>
            <w:r>
              <w:rPr>
                <w:highlight w:val="none"/>
              </w:rPr>
              <w:t>11</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3" w:type="dxa"/>
            <w:vAlign w:val="center"/>
          </w:tcPr>
          <w:p>
            <w:pPr>
              <w:pStyle w:val="83"/>
              <w:jc w:val="center"/>
              <w:rPr>
                <w:highlight w:val="none"/>
              </w:rPr>
            </w:pPr>
            <w:r>
              <w:rPr>
                <w:highlight w:val="none"/>
              </w:rPr>
              <w:t>12</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53" w:type="dxa"/>
            <w:vAlign w:val="center"/>
          </w:tcPr>
          <w:p>
            <w:pPr>
              <w:pStyle w:val="83"/>
              <w:jc w:val="center"/>
              <w:rPr>
                <w:highlight w:val="none"/>
              </w:rPr>
            </w:pPr>
            <w:r>
              <w:rPr>
                <w:highlight w:val="none"/>
              </w:rPr>
              <w:t>13</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3" w:type="dxa"/>
            <w:vAlign w:val="center"/>
          </w:tcPr>
          <w:p>
            <w:pPr>
              <w:pStyle w:val="83"/>
              <w:jc w:val="center"/>
              <w:rPr>
                <w:highlight w:val="none"/>
              </w:rPr>
            </w:pPr>
            <w:r>
              <w:rPr>
                <w:highlight w:val="none"/>
              </w:rPr>
              <w:t>14</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53" w:type="dxa"/>
            <w:vAlign w:val="center"/>
          </w:tcPr>
          <w:p>
            <w:pPr>
              <w:pStyle w:val="83"/>
              <w:jc w:val="center"/>
              <w:rPr>
                <w:highlight w:val="none"/>
              </w:rPr>
            </w:pPr>
            <w:r>
              <w:rPr>
                <w:highlight w:val="none"/>
              </w:rPr>
              <w:t>15</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53" w:type="dxa"/>
            <w:vAlign w:val="center"/>
          </w:tcPr>
          <w:p>
            <w:pPr>
              <w:pStyle w:val="83"/>
              <w:jc w:val="center"/>
              <w:rPr>
                <w:highlight w:val="none"/>
              </w:rPr>
            </w:pPr>
            <w:r>
              <w:rPr>
                <w:rFonts w:hint="eastAsia" w:cs="宋体"/>
                <w:highlight w:val="none"/>
              </w:rPr>
              <w:t>……</w:t>
            </w:r>
          </w:p>
        </w:tc>
        <w:tc>
          <w:tcPr>
            <w:tcW w:w="6326" w:type="dxa"/>
            <w:gridSpan w:val="3"/>
            <w:vAlign w:val="center"/>
          </w:tcPr>
          <w:p>
            <w:pPr>
              <w:pStyle w:val="83"/>
              <w:jc w:val="center"/>
              <w:rPr>
                <w:highlight w:val="none"/>
              </w:rPr>
            </w:pPr>
          </w:p>
        </w:tc>
        <w:tc>
          <w:tcPr>
            <w:tcW w:w="1516" w:type="dxa"/>
            <w:vAlign w:val="center"/>
          </w:tcPr>
          <w:p>
            <w:pPr>
              <w:pStyle w:val="83"/>
              <w:jc w:val="center"/>
              <w:rPr>
                <w:highlight w:val="none"/>
              </w:rPr>
            </w:pPr>
          </w:p>
        </w:tc>
      </w:tr>
    </w:tbl>
    <w:p>
      <w:pPr>
        <w:pStyle w:val="83"/>
        <w:widowControl/>
        <w:shd w:val="clear" w:color="auto" w:fill="FFFFFF"/>
        <w:spacing w:line="400" w:lineRule="exact"/>
        <w:rPr>
          <w:highlight w:val="none"/>
        </w:rPr>
      </w:pPr>
      <w:r>
        <w:rPr>
          <w:rFonts w:hint="eastAsia" w:ascii="宋体" w:hAnsi="宋体" w:cs="宋体"/>
          <w:kern w:val="0"/>
          <w:sz w:val="24"/>
          <w:szCs w:val="24"/>
          <w:highlight w:val="none"/>
        </w:rPr>
        <w:t>注：开标时与响应文件一并提交，此表粘贴档案盒或档案袋外。</w:t>
      </w:r>
    </w:p>
    <w:sectPr>
      <w:footerReference r:id="rId7" w:type="default"/>
      <w:pgSz w:w="11906" w:h="16838"/>
      <w:pgMar w:top="1440" w:right="1366"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文本框 1"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path/>
          <v:fill on="f" focussize="0,0"/>
          <v:stroke on="f" joinstyle="miter"/>
          <v:imagedata o:title=""/>
          <o:lock v:ext="edit"/>
          <v:textbox inset="0mm,0mm,0mm,0mm" style="mso-fit-shape-to-text:t;">
            <w:txbxContent>
              <w:p>
                <w:pPr>
                  <w:pStyle w:val="15"/>
                  <w:rPr>
                    <w:rFonts w:cs="Times New Roman"/>
                  </w:rPr>
                </w:pPr>
              </w:p>
            </w:txbxContent>
          </v:textbox>
        </v:shape>
      </w:pict>
    </w:r>
  </w:p>
  <w:p>
    <w:pPr>
      <w:pStyle w:val="15"/>
      <w:rPr>
        <w:rFonts w:cs="Times New Roman"/>
      </w:rPr>
    </w:pPr>
  </w:p>
  <w:p>
    <w:pPr>
      <w:pStyle w:val="1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cs="Times New Roman"/>
      </w:rPr>
    </w:pPr>
  </w:p>
  <w:p>
    <w:pPr>
      <w:pStyle w:val="1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cs="Times New Roman"/>
      </w:rPr>
    </w:pPr>
    <w:r>
      <w:pict>
        <v:shape id="文本框 4"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6gPDM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qA8MyQEAAJkDAAAOAAAAAAAAAAEAIAAAAB4BAABkcnMvZTJvRG9j&#10;LnhtbFBLBQYAAAAABgAGAFkBAABZBQAAAAA=&#10;">
          <v:path/>
          <v:fill on="f" focussize="0,0"/>
          <v:stroke on="f" joinstyle="miter"/>
          <v:imagedata o:title=""/>
          <o:lock v:ext="edit"/>
          <v:textbox inset="0mm,0mm,0mm,0mm" style="mso-fit-shape-to-text:t;">
            <w:txbxContent>
              <w:p>
                <w:pPr>
                  <w:pStyle w:val="15"/>
                  <w:rPr>
                    <w:rFonts w:cs="Times New Roman"/>
                  </w:rPr>
                </w:pPr>
                <w:r>
                  <w:fldChar w:fldCharType="begin"/>
                </w:r>
                <w:r>
                  <w:instrText xml:space="preserve"> PAGE  \* MERGEFORMAT </w:instrText>
                </w:r>
                <w:r>
                  <w:fldChar w:fldCharType="separate"/>
                </w:r>
                <w:r>
                  <w:t>23</w:t>
                </w:r>
                <w:r>
                  <w:fldChar w:fldCharType="end"/>
                </w:r>
              </w:p>
            </w:txbxContent>
          </v:textbox>
        </v:shape>
      </w:pict>
    </w:r>
  </w:p>
  <w:p>
    <w:pPr>
      <w:pStyle w:val="1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cs="Times New Roman"/>
      </w:rPr>
    </w:pPr>
  </w:p>
  <w:p>
    <w:pPr>
      <w:pStyle w:val="16"/>
      <w:pBdr>
        <w:bottom w:val="none" w:color="auto" w:sz="0" w:space="0"/>
      </w:pBdr>
      <w:rPr>
        <w:rFonts w:cs="Times New Roman"/>
      </w:rPr>
    </w:pPr>
  </w:p>
  <w:p>
    <w:pPr>
      <w:pStyle w:val="16"/>
      <w:pBdr>
        <w:bottom w:val="none" w:color="auto" w:sz="0" w:space="0"/>
      </w:pBdr>
      <w:rPr>
        <w:rFonts w:cs="Times New Roman"/>
      </w:rPr>
    </w:pPr>
  </w:p>
  <w:p>
    <w:pPr>
      <w:pStyle w:val="16"/>
      <w:pBdr>
        <w:bottom w:val="none" w:color="auto" w:sz="0" w:space="0"/>
      </w:pBdr>
      <w:rPr>
        <w:rFonts w:cs="Times New Roman"/>
      </w:rPr>
    </w:pPr>
  </w:p>
  <w:p>
    <w:pPr>
      <w:pStyle w:val="16"/>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824F8"/>
    <w:multiLevelType w:val="singleLevel"/>
    <w:tmpl w:val="8F6824F8"/>
    <w:lvl w:ilvl="0" w:tentative="0">
      <w:start w:val="1"/>
      <w:numFmt w:val="decimal"/>
      <w:suff w:val="nothing"/>
      <w:lvlText w:val="（%1）"/>
      <w:lvlJc w:val="left"/>
    </w:lvl>
  </w:abstractNum>
  <w:abstractNum w:abstractNumId="1">
    <w:nsid w:val="98C984CE"/>
    <w:multiLevelType w:val="singleLevel"/>
    <w:tmpl w:val="98C984CE"/>
    <w:lvl w:ilvl="0" w:tentative="0">
      <w:start w:val="3"/>
      <w:numFmt w:val="chineseCounting"/>
      <w:suff w:val="nothing"/>
      <w:lvlText w:val="%1、"/>
      <w:lvlJc w:val="left"/>
      <w:rPr>
        <w:rFonts w:hint="eastAsia"/>
      </w:rPr>
    </w:lvl>
  </w:abstractNum>
  <w:abstractNum w:abstractNumId="2">
    <w:nsid w:val="9E28D5C8"/>
    <w:multiLevelType w:val="singleLevel"/>
    <w:tmpl w:val="9E28D5C8"/>
    <w:lvl w:ilvl="0" w:tentative="0">
      <w:start w:val="1"/>
      <w:numFmt w:val="decimal"/>
      <w:suff w:val="nothing"/>
      <w:lvlText w:val="%1、"/>
      <w:lvlJc w:val="left"/>
    </w:lvl>
  </w:abstractNum>
  <w:abstractNum w:abstractNumId="3">
    <w:nsid w:val="0000000C"/>
    <w:multiLevelType w:val="multilevel"/>
    <w:tmpl w:val="0000000C"/>
    <w:lvl w:ilvl="0" w:tentative="0">
      <w:start w:val="1"/>
      <w:numFmt w:val="none"/>
      <w:suff w:val="nothing"/>
      <w:lvlText w:val=""/>
      <w:lvlJc w:val="left"/>
      <w:rPr>
        <w:rFonts w:hint="eastAsia"/>
      </w:rPr>
    </w:lvl>
    <w:lvl w:ilvl="1" w:tentative="0">
      <w:start w:val="1"/>
      <w:numFmt w:val="none"/>
      <w:suff w:val="nothing"/>
      <w:lvlText w:val=""/>
      <w:lvlJc w:val="left"/>
      <w:rPr>
        <w:rFonts w:hint="eastAsia"/>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3657FBDB"/>
    <w:multiLevelType w:val="singleLevel"/>
    <w:tmpl w:val="3657FBDB"/>
    <w:lvl w:ilvl="0" w:tentative="0">
      <w:start w:val="1"/>
      <w:numFmt w:val="chineseCounting"/>
      <w:suff w:val="space"/>
      <w:lvlText w:val="第%1章"/>
      <w:lvlJc w:val="left"/>
      <w:rPr>
        <w:rFonts w:hint="eastAsia"/>
      </w:rPr>
    </w:lvl>
  </w:abstractNum>
  <w:abstractNum w:abstractNumId="5">
    <w:nsid w:val="5F49CA37"/>
    <w:multiLevelType w:val="singleLevel"/>
    <w:tmpl w:val="5F49CA37"/>
    <w:lvl w:ilvl="0" w:tentative="0">
      <w:start w:val="2"/>
      <w:numFmt w:val="chineseCounting"/>
      <w:suff w:val="nothing"/>
      <w:lvlText w:val="%1、"/>
      <w:lvlJc w:val="left"/>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B046D9"/>
    <w:rsid w:val="00000760"/>
    <w:rsid w:val="0000098E"/>
    <w:rsid w:val="00001058"/>
    <w:rsid w:val="00005377"/>
    <w:rsid w:val="00006F9B"/>
    <w:rsid w:val="000154AC"/>
    <w:rsid w:val="00022AB8"/>
    <w:rsid w:val="00023F39"/>
    <w:rsid w:val="00025351"/>
    <w:rsid w:val="00032CD4"/>
    <w:rsid w:val="00034D89"/>
    <w:rsid w:val="00042B2C"/>
    <w:rsid w:val="0004419D"/>
    <w:rsid w:val="00060259"/>
    <w:rsid w:val="00063780"/>
    <w:rsid w:val="00066FBA"/>
    <w:rsid w:val="00076134"/>
    <w:rsid w:val="000803D1"/>
    <w:rsid w:val="00093919"/>
    <w:rsid w:val="000947B5"/>
    <w:rsid w:val="000960B8"/>
    <w:rsid w:val="000A1071"/>
    <w:rsid w:val="000A4F43"/>
    <w:rsid w:val="000A5AAF"/>
    <w:rsid w:val="000B0C71"/>
    <w:rsid w:val="000B0CD1"/>
    <w:rsid w:val="000B1E50"/>
    <w:rsid w:val="000B61EB"/>
    <w:rsid w:val="000C0657"/>
    <w:rsid w:val="000C1E4F"/>
    <w:rsid w:val="000C4B87"/>
    <w:rsid w:val="000C4C3F"/>
    <w:rsid w:val="000C52B3"/>
    <w:rsid w:val="000C5DDD"/>
    <w:rsid w:val="000D4F6D"/>
    <w:rsid w:val="000D7E0E"/>
    <w:rsid w:val="000D7FD8"/>
    <w:rsid w:val="000F0170"/>
    <w:rsid w:val="000F2D44"/>
    <w:rsid w:val="000F6A01"/>
    <w:rsid w:val="00110875"/>
    <w:rsid w:val="0011227E"/>
    <w:rsid w:val="001135DD"/>
    <w:rsid w:val="0013653B"/>
    <w:rsid w:val="0013681B"/>
    <w:rsid w:val="0014139C"/>
    <w:rsid w:val="00151458"/>
    <w:rsid w:val="001611CD"/>
    <w:rsid w:val="00166CF6"/>
    <w:rsid w:val="00172A84"/>
    <w:rsid w:val="0017739C"/>
    <w:rsid w:val="001837A5"/>
    <w:rsid w:val="00183893"/>
    <w:rsid w:val="00184F96"/>
    <w:rsid w:val="001A26B3"/>
    <w:rsid w:val="001A2B86"/>
    <w:rsid w:val="001A3925"/>
    <w:rsid w:val="001A7A66"/>
    <w:rsid w:val="001B0FF2"/>
    <w:rsid w:val="001B1307"/>
    <w:rsid w:val="001D1827"/>
    <w:rsid w:val="001D27DA"/>
    <w:rsid w:val="001D2F22"/>
    <w:rsid w:val="001E0DEC"/>
    <w:rsid w:val="001E38EC"/>
    <w:rsid w:val="001F697B"/>
    <w:rsid w:val="001F6FD3"/>
    <w:rsid w:val="00204F38"/>
    <w:rsid w:val="002136AB"/>
    <w:rsid w:val="0021730A"/>
    <w:rsid w:val="00221597"/>
    <w:rsid w:val="00224156"/>
    <w:rsid w:val="00230A49"/>
    <w:rsid w:val="00231454"/>
    <w:rsid w:val="00243A7A"/>
    <w:rsid w:val="00247E09"/>
    <w:rsid w:val="00255D68"/>
    <w:rsid w:val="00257928"/>
    <w:rsid w:val="002613E9"/>
    <w:rsid w:val="00261599"/>
    <w:rsid w:val="00272BC7"/>
    <w:rsid w:val="002742F2"/>
    <w:rsid w:val="00274405"/>
    <w:rsid w:val="0027708D"/>
    <w:rsid w:val="0029086D"/>
    <w:rsid w:val="0029668E"/>
    <w:rsid w:val="0029726D"/>
    <w:rsid w:val="002B6AA7"/>
    <w:rsid w:val="002B7729"/>
    <w:rsid w:val="002D3942"/>
    <w:rsid w:val="002E363D"/>
    <w:rsid w:val="002E46D9"/>
    <w:rsid w:val="002E721C"/>
    <w:rsid w:val="002F0272"/>
    <w:rsid w:val="002F64FA"/>
    <w:rsid w:val="002F6AEC"/>
    <w:rsid w:val="003014E1"/>
    <w:rsid w:val="00304BED"/>
    <w:rsid w:val="0031048C"/>
    <w:rsid w:val="00311179"/>
    <w:rsid w:val="003122A9"/>
    <w:rsid w:val="00313A63"/>
    <w:rsid w:val="0031571F"/>
    <w:rsid w:val="003209EB"/>
    <w:rsid w:val="00321B27"/>
    <w:rsid w:val="00321C25"/>
    <w:rsid w:val="0032607B"/>
    <w:rsid w:val="0033278B"/>
    <w:rsid w:val="00341556"/>
    <w:rsid w:val="00342102"/>
    <w:rsid w:val="0034644F"/>
    <w:rsid w:val="00355A57"/>
    <w:rsid w:val="00361628"/>
    <w:rsid w:val="00363968"/>
    <w:rsid w:val="003678C4"/>
    <w:rsid w:val="003743D1"/>
    <w:rsid w:val="00383457"/>
    <w:rsid w:val="003901C7"/>
    <w:rsid w:val="00397BFA"/>
    <w:rsid w:val="003A0F88"/>
    <w:rsid w:val="003A404C"/>
    <w:rsid w:val="003A780D"/>
    <w:rsid w:val="003B21CC"/>
    <w:rsid w:val="003C26E3"/>
    <w:rsid w:val="003D3D81"/>
    <w:rsid w:val="003D3ED4"/>
    <w:rsid w:val="003D43DA"/>
    <w:rsid w:val="004010D1"/>
    <w:rsid w:val="00404072"/>
    <w:rsid w:val="00423CF3"/>
    <w:rsid w:val="00425149"/>
    <w:rsid w:val="00433B40"/>
    <w:rsid w:val="004410E9"/>
    <w:rsid w:val="0044744A"/>
    <w:rsid w:val="00450AF2"/>
    <w:rsid w:val="0045256B"/>
    <w:rsid w:val="0045626F"/>
    <w:rsid w:val="00456BB9"/>
    <w:rsid w:val="0046137E"/>
    <w:rsid w:val="00471C6E"/>
    <w:rsid w:val="00471EDF"/>
    <w:rsid w:val="00483191"/>
    <w:rsid w:val="00490EF1"/>
    <w:rsid w:val="0049325F"/>
    <w:rsid w:val="00494F0D"/>
    <w:rsid w:val="004A3F7A"/>
    <w:rsid w:val="004A42B5"/>
    <w:rsid w:val="004A6A0A"/>
    <w:rsid w:val="004A6A3F"/>
    <w:rsid w:val="004B06D6"/>
    <w:rsid w:val="004B16EF"/>
    <w:rsid w:val="004B30EE"/>
    <w:rsid w:val="004B32E7"/>
    <w:rsid w:val="004C23C1"/>
    <w:rsid w:val="004D2AE6"/>
    <w:rsid w:val="004D301A"/>
    <w:rsid w:val="004D59C6"/>
    <w:rsid w:val="004E615C"/>
    <w:rsid w:val="004E6FBA"/>
    <w:rsid w:val="004F1AD7"/>
    <w:rsid w:val="004F60F9"/>
    <w:rsid w:val="004F7A6B"/>
    <w:rsid w:val="0050173F"/>
    <w:rsid w:val="0050552F"/>
    <w:rsid w:val="00510DED"/>
    <w:rsid w:val="00513405"/>
    <w:rsid w:val="00514DFC"/>
    <w:rsid w:val="00515EBF"/>
    <w:rsid w:val="00533470"/>
    <w:rsid w:val="00536FAC"/>
    <w:rsid w:val="0054025F"/>
    <w:rsid w:val="00541606"/>
    <w:rsid w:val="00552F0A"/>
    <w:rsid w:val="00553221"/>
    <w:rsid w:val="00560467"/>
    <w:rsid w:val="00563797"/>
    <w:rsid w:val="005642F4"/>
    <w:rsid w:val="00564B01"/>
    <w:rsid w:val="00571E3F"/>
    <w:rsid w:val="005757A0"/>
    <w:rsid w:val="005757D6"/>
    <w:rsid w:val="00582271"/>
    <w:rsid w:val="00582276"/>
    <w:rsid w:val="00586AAD"/>
    <w:rsid w:val="005956E0"/>
    <w:rsid w:val="00595FE0"/>
    <w:rsid w:val="005A0FA5"/>
    <w:rsid w:val="005B539A"/>
    <w:rsid w:val="005B5591"/>
    <w:rsid w:val="005B7C63"/>
    <w:rsid w:val="005C5E51"/>
    <w:rsid w:val="005D34D5"/>
    <w:rsid w:val="005D3CA7"/>
    <w:rsid w:val="005D60FF"/>
    <w:rsid w:val="005D6605"/>
    <w:rsid w:val="005F6A9F"/>
    <w:rsid w:val="006011B1"/>
    <w:rsid w:val="00607006"/>
    <w:rsid w:val="00615506"/>
    <w:rsid w:val="00616E2F"/>
    <w:rsid w:val="006221C5"/>
    <w:rsid w:val="00625711"/>
    <w:rsid w:val="00636221"/>
    <w:rsid w:val="006443EE"/>
    <w:rsid w:val="0064595B"/>
    <w:rsid w:val="00650AFE"/>
    <w:rsid w:val="006550DA"/>
    <w:rsid w:val="00661BE2"/>
    <w:rsid w:val="00670DDC"/>
    <w:rsid w:val="00673462"/>
    <w:rsid w:val="00674B8E"/>
    <w:rsid w:val="006868AE"/>
    <w:rsid w:val="0069089F"/>
    <w:rsid w:val="00691F52"/>
    <w:rsid w:val="00696051"/>
    <w:rsid w:val="006962AD"/>
    <w:rsid w:val="00697852"/>
    <w:rsid w:val="006B23E7"/>
    <w:rsid w:val="006B6D9D"/>
    <w:rsid w:val="006B7E79"/>
    <w:rsid w:val="006C28FC"/>
    <w:rsid w:val="006D30A1"/>
    <w:rsid w:val="006D453F"/>
    <w:rsid w:val="006D60BC"/>
    <w:rsid w:val="006E31E1"/>
    <w:rsid w:val="006E7CE5"/>
    <w:rsid w:val="006F36C6"/>
    <w:rsid w:val="006F5A31"/>
    <w:rsid w:val="006F5C9D"/>
    <w:rsid w:val="007069A2"/>
    <w:rsid w:val="00712DC9"/>
    <w:rsid w:val="007145B0"/>
    <w:rsid w:val="00722463"/>
    <w:rsid w:val="007376F7"/>
    <w:rsid w:val="00742473"/>
    <w:rsid w:val="0074345F"/>
    <w:rsid w:val="00747404"/>
    <w:rsid w:val="00753383"/>
    <w:rsid w:val="00754F15"/>
    <w:rsid w:val="007557BE"/>
    <w:rsid w:val="00757D06"/>
    <w:rsid w:val="00760AA4"/>
    <w:rsid w:val="0076447E"/>
    <w:rsid w:val="00765AAF"/>
    <w:rsid w:val="007670F0"/>
    <w:rsid w:val="007670FC"/>
    <w:rsid w:val="007961A7"/>
    <w:rsid w:val="007969B5"/>
    <w:rsid w:val="00797205"/>
    <w:rsid w:val="007A1603"/>
    <w:rsid w:val="007A4F3F"/>
    <w:rsid w:val="007B6FC7"/>
    <w:rsid w:val="007C2D07"/>
    <w:rsid w:val="007C36AB"/>
    <w:rsid w:val="007C5924"/>
    <w:rsid w:val="007C7C39"/>
    <w:rsid w:val="007D0533"/>
    <w:rsid w:val="007D11DE"/>
    <w:rsid w:val="007E0711"/>
    <w:rsid w:val="007E1BCB"/>
    <w:rsid w:val="007E5E6D"/>
    <w:rsid w:val="007E5ED1"/>
    <w:rsid w:val="00807704"/>
    <w:rsid w:val="00824E59"/>
    <w:rsid w:val="0083286D"/>
    <w:rsid w:val="00842BAF"/>
    <w:rsid w:val="00842D40"/>
    <w:rsid w:val="008459E1"/>
    <w:rsid w:val="008466B0"/>
    <w:rsid w:val="008516DE"/>
    <w:rsid w:val="00857CB3"/>
    <w:rsid w:val="008627D5"/>
    <w:rsid w:val="00862F19"/>
    <w:rsid w:val="00863235"/>
    <w:rsid w:val="0086546D"/>
    <w:rsid w:val="008827B4"/>
    <w:rsid w:val="008908DE"/>
    <w:rsid w:val="00895400"/>
    <w:rsid w:val="008A1351"/>
    <w:rsid w:val="008A2D45"/>
    <w:rsid w:val="008A4FB2"/>
    <w:rsid w:val="008B0218"/>
    <w:rsid w:val="008C250C"/>
    <w:rsid w:val="008C3182"/>
    <w:rsid w:val="008C3BED"/>
    <w:rsid w:val="008C6595"/>
    <w:rsid w:val="008D2C86"/>
    <w:rsid w:val="008D303A"/>
    <w:rsid w:val="008D3E9D"/>
    <w:rsid w:val="008D41F3"/>
    <w:rsid w:val="008E705C"/>
    <w:rsid w:val="008E7C8B"/>
    <w:rsid w:val="008F0FCB"/>
    <w:rsid w:val="009033CC"/>
    <w:rsid w:val="00906DE6"/>
    <w:rsid w:val="009131CE"/>
    <w:rsid w:val="00913908"/>
    <w:rsid w:val="009158F1"/>
    <w:rsid w:val="00915C3C"/>
    <w:rsid w:val="00924340"/>
    <w:rsid w:val="00926243"/>
    <w:rsid w:val="00932882"/>
    <w:rsid w:val="00932AA2"/>
    <w:rsid w:val="00941F96"/>
    <w:rsid w:val="00962340"/>
    <w:rsid w:val="00972FB4"/>
    <w:rsid w:val="0097319A"/>
    <w:rsid w:val="00974615"/>
    <w:rsid w:val="009761EF"/>
    <w:rsid w:val="009763E7"/>
    <w:rsid w:val="00985572"/>
    <w:rsid w:val="00987019"/>
    <w:rsid w:val="00992175"/>
    <w:rsid w:val="0099292F"/>
    <w:rsid w:val="009A35F1"/>
    <w:rsid w:val="009B74E1"/>
    <w:rsid w:val="009C16DE"/>
    <w:rsid w:val="009C24FA"/>
    <w:rsid w:val="009C64AE"/>
    <w:rsid w:val="009D017B"/>
    <w:rsid w:val="009D3AC2"/>
    <w:rsid w:val="009D6040"/>
    <w:rsid w:val="009F7DEE"/>
    <w:rsid w:val="00A060FD"/>
    <w:rsid w:val="00A204DE"/>
    <w:rsid w:val="00A20E1F"/>
    <w:rsid w:val="00A20F66"/>
    <w:rsid w:val="00A246A7"/>
    <w:rsid w:val="00A322B5"/>
    <w:rsid w:val="00A3485A"/>
    <w:rsid w:val="00A3505A"/>
    <w:rsid w:val="00A351F3"/>
    <w:rsid w:val="00A35CB1"/>
    <w:rsid w:val="00A37FEC"/>
    <w:rsid w:val="00A415FA"/>
    <w:rsid w:val="00A41F59"/>
    <w:rsid w:val="00A4451C"/>
    <w:rsid w:val="00A50ED7"/>
    <w:rsid w:val="00A55293"/>
    <w:rsid w:val="00A575FF"/>
    <w:rsid w:val="00A6553B"/>
    <w:rsid w:val="00A72FCE"/>
    <w:rsid w:val="00A7418A"/>
    <w:rsid w:val="00A745CC"/>
    <w:rsid w:val="00A80FFA"/>
    <w:rsid w:val="00A81478"/>
    <w:rsid w:val="00A94652"/>
    <w:rsid w:val="00A9541A"/>
    <w:rsid w:val="00AA1614"/>
    <w:rsid w:val="00AA1F2E"/>
    <w:rsid w:val="00AB2E87"/>
    <w:rsid w:val="00AB472E"/>
    <w:rsid w:val="00AC0DEF"/>
    <w:rsid w:val="00AC1A38"/>
    <w:rsid w:val="00AC292E"/>
    <w:rsid w:val="00AC63FF"/>
    <w:rsid w:val="00AC70BC"/>
    <w:rsid w:val="00AD456E"/>
    <w:rsid w:val="00AE2123"/>
    <w:rsid w:val="00AE6573"/>
    <w:rsid w:val="00AF00D7"/>
    <w:rsid w:val="00AF2B7D"/>
    <w:rsid w:val="00AF4E31"/>
    <w:rsid w:val="00AF6E0A"/>
    <w:rsid w:val="00B046D9"/>
    <w:rsid w:val="00B162BD"/>
    <w:rsid w:val="00B22D96"/>
    <w:rsid w:val="00B25116"/>
    <w:rsid w:val="00B560E7"/>
    <w:rsid w:val="00B60694"/>
    <w:rsid w:val="00B60976"/>
    <w:rsid w:val="00B61E21"/>
    <w:rsid w:val="00B6458D"/>
    <w:rsid w:val="00B7031B"/>
    <w:rsid w:val="00B9405E"/>
    <w:rsid w:val="00B949B6"/>
    <w:rsid w:val="00BA0BA3"/>
    <w:rsid w:val="00BA0E93"/>
    <w:rsid w:val="00BB1FB2"/>
    <w:rsid w:val="00BC0D51"/>
    <w:rsid w:val="00BC326C"/>
    <w:rsid w:val="00BD21FE"/>
    <w:rsid w:val="00BD2988"/>
    <w:rsid w:val="00BD36B6"/>
    <w:rsid w:val="00BE43B2"/>
    <w:rsid w:val="00C00804"/>
    <w:rsid w:val="00C03E52"/>
    <w:rsid w:val="00C0439E"/>
    <w:rsid w:val="00C0748E"/>
    <w:rsid w:val="00C10792"/>
    <w:rsid w:val="00C15982"/>
    <w:rsid w:val="00C216A1"/>
    <w:rsid w:val="00C33B5F"/>
    <w:rsid w:val="00C43A87"/>
    <w:rsid w:val="00C55633"/>
    <w:rsid w:val="00C559D6"/>
    <w:rsid w:val="00C66595"/>
    <w:rsid w:val="00C67C38"/>
    <w:rsid w:val="00C67C48"/>
    <w:rsid w:val="00C74958"/>
    <w:rsid w:val="00C766FA"/>
    <w:rsid w:val="00C80C4F"/>
    <w:rsid w:val="00C8275E"/>
    <w:rsid w:val="00C91339"/>
    <w:rsid w:val="00C94A3D"/>
    <w:rsid w:val="00C950BD"/>
    <w:rsid w:val="00C95FD7"/>
    <w:rsid w:val="00C978F5"/>
    <w:rsid w:val="00CA3CF5"/>
    <w:rsid w:val="00CB0370"/>
    <w:rsid w:val="00CB074F"/>
    <w:rsid w:val="00CC102C"/>
    <w:rsid w:val="00CC12D2"/>
    <w:rsid w:val="00CC2DD2"/>
    <w:rsid w:val="00CC367E"/>
    <w:rsid w:val="00CC3BD6"/>
    <w:rsid w:val="00CC5AAF"/>
    <w:rsid w:val="00CD0AAE"/>
    <w:rsid w:val="00CD4872"/>
    <w:rsid w:val="00CE369F"/>
    <w:rsid w:val="00CE6613"/>
    <w:rsid w:val="00D00D2F"/>
    <w:rsid w:val="00D11812"/>
    <w:rsid w:val="00D12EC3"/>
    <w:rsid w:val="00D137A9"/>
    <w:rsid w:val="00D1783A"/>
    <w:rsid w:val="00D22B95"/>
    <w:rsid w:val="00D35F70"/>
    <w:rsid w:val="00D4218A"/>
    <w:rsid w:val="00D42D28"/>
    <w:rsid w:val="00D4388D"/>
    <w:rsid w:val="00D45CC5"/>
    <w:rsid w:val="00D53F89"/>
    <w:rsid w:val="00D64E33"/>
    <w:rsid w:val="00D659E2"/>
    <w:rsid w:val="00D66CD9"/>
    <w:rsid w:val="00D7355A"/>
    <w:rsid w:val="00D74884"/>
    <w:rsid w:val="00D84B8D"/>
    <w:rsid w:val="00D92A77"/>
    <w:rsid w:val="00D94C1C"/>
    <w:rsid w:val="00D95AE2"/>
    <w:rsid w:val="00DA472E"/>
    <w:rsid w:val="00DA70A2"/>
    <w:rsid w:val="00DB2069"/>
    <w:rsid w:val="00DB37C0"/>
    <w:rsid w:val="00DB381E"/>
    <w:rsid w:val="00DC2A80"/>
    <w:rsid w:val="00DC45C3"/>
    <w:rsid w:val="00DC52E2"/>
    <w:rsid w:val="00DC538E"/>
    <w:rsid w:val="00DC7126"/>
    <w:rsid w:val="00DD6FEC"/>
    <w:rsid w:val="00DE0DBC"/>
    <w:rsid w:val="00DE49B0"/>
    <w:rsid w:val="00DE756A"/>
    <w:rsid w:val="00DF0CA2"/>
    <w:rsid w:val="00DF30B7"/>
    <w:rsid w:val="00DF415A"/>
    <w:rsid w:val="00DF55E0"/>
    <w:rsid w:val="00DF758D"/>
    <w:rsid w:val="00E021CC"/>
    <w:rsid w:val="00E1676F"/>
    <w:rsid w:val="00E1679A"/>
    <w:rsid w:val="00E232E5"/>
    <w:rsid w:val="00E24B60"/>
    <w:rsid w:val="00E311D9"/>
    <w:rsid w:val="00E345DD"/>
    <w:rsid w:val="00E3583B"/>
    <w:rsid w:val="00E43BAC"/>
    <w:rsid w:val="00E45975"/>
    <w:rsid w:val="00E468A1"/>
    <w:rsid w:val="00E50FDD"/>
    <w:rsid w:val="00E544C6"/>
    <w:rsid w:val="00E626D7"/>
    <w:rsid w:val="00E7316D"/>
    <w:rsid w:val="00E74B63"/>
    <w:rsid w:val="00E83552"/>
    <w:rsid w:val="00E87464"/>
    <w:rsid w:val="00E87A15"/>
    <w:rsid w:val="00E93F90"/>
    <w:rsid w:val="00EB66E1"/>
    <w:rsid w:val="00EC0D8C"/>
    <w:rsid w:val="00EC1169"/>
    <w:rsid w:val="00ED171D"/>
    <w:rsid w:val="00ED25F4"/>
    <w:rsid w:val="00ED45FB"/>
    <w:rsid w:val="00EE0F58"/>
    <w:rsid w:val="00EF041A"/>
    <w:rsid w:val="00EF22D5"/>
    <w:rsid w:val="00F07A2F"/>
    <w:rsid w:val="00F3179B"/>
    <w:rsid w:val="00F42159"/>
    <w:rsid w:val="00F47EE8"/>
    <w:rsid w:val="00F52458"/>
    <w:rsid w:val="00F57A9F"/>
    <w:rsid w:val="00F57EEB"/>
    <w:rsid w:val="00F61CBD"/>
    <w:rsid w:val="00F65AFC"/>
    <w:rsid w:val="00F6705D"/>
    <w:rsid w:val="00F90FA2"/>
    <w:rsid w:val="00F948B3"/>
    <w:rsid w:val="00F957AD"/>
    <w:rsid w:val="00FA1CF2"/>
    <w:rsid w:val="00FA2291"/>
    <w:rsid w:val="00FA6B45"/>
    <w:rsid w:val="00FB1847"/>
    <w:rsid w:val="00FB1A1D"/>
    <w:rsid w:val="00FB619B"/>
    <w:rsid w:val="00FB6229"/>
    <w:rsid w:val="00FB7E5E"/>
    <w:rsid w:val="00FC06B8"/>
    <w:rsid w:val="00FC0B3D"/>
    <w:rsid w:val="00FC4B87"/>
    <w:rsid w:val="00FC7B85"/>
    <w:rsid w:val="00FD4F33"/>
    <w:rsid w:val="00FE67B7"/>
    <w:rsid w:val="00FF0F7B"/>
    <w:rsid w:val="00FF3DD5"/>
    <w:rsid w:val="00FF477B"/>
    <w:rsid w:val="01106BC1"/>
    <w:rsid w:val="01AE3B20"/>
    <w:rsid w:val="029B72B6"/>
    <w:rsid w:val="02AC1084"/>
    <w:rsid w:val="02B64CE6"/>
    <w:rsid w:val="02EA012D"/>
    <w:rsid w:val="03120A4E"/>
    <w:rsid w:val="03564D68"/>
    <w:rsid w:val="03A13972"/>
    <w:rsid w:val="03DE409F"/>
    <w:rsid w:val="03F1041A"/>
    <w:rsid w:val="045233E0"/>
    <w:rsid w:val="04AF105E"/>
    <w:rsid w:val="05834AB0"/>
    <w:rsid w:val="05E153C7"/>
    <w:rsid w:val="06913DDD"/>
    <w:rsid w:val="07883A1A"/>
    <w:rsid w:val="08297315"/>
    <w:rsid w:val="08300DA6"/>
    <w:rsid w:val="08A80134"/>
    <w:rsid w:val="08FA5E32"/>
    <w:rsid w:val="09345783"/>
    <w:rsid w:val="09677FA4"/>
    <w:rsid w:val="09B845F7"/>
    <w:rsid w:val="09CE6A24"/>
    <w:rsid w:val="09DB11EC"/>
    <w:rsid w:val="0A457F19"/>
    <w:rsid w:val="0A8B552D"/>
    <w:rsid w:val="0AD11389"/>
    <w:rsid w:val="0BC1646E"/>
    <w:rsid w:val="0C210F39"/>
    <w:rsid w:val="0D8301D7"/>
    <w:rsid w:val="0F5C0857"/>
    <w:rsid w:val="0FCC7262"/>
    <w:rsid w:val="0FE215EE"/>
    <w:rsid w:val="10672BAB"/>
    <w:rsid w:val="10767770"/>
    <w:rsid w:val="10CC749D"/>
    <w:rsid w:val="10D051A6"/>
    <w:rsid w:val="10D3565A"/>
    <w:rsid w:val="110142DC"/>
    <w:rsid w:val="110E222A"/>
    <w:rsid w:val="114C4B64"/>
    <w:rsid w:val="117E76AC"/>
    <w:rsid w:val="11CD3804"/>
    <w:rsid w:val="11E9288A"/>
    <w:rsid w:val="122C347E"/>
    <w:rsid w:val="12532F04"/>
    <w:rsid w:val="12BF3407"/>
    <w:rsid w:val="12C76A38"/>
    <w:rsid w:val="13021AB9"/>
    <w:rsid w:val="13AF074C"/>
    <w:rsid w:val="13DE441B"/>
    <w:rsid w:val="13E06AE4"/>
    <w:rsid w:val="13FD13B5"/>
    <w:rsid w:val="1409795C"/>
    <w:rsid w:val="14237408"/>
    <w:rsid w:val="14545B5E"/>
    <w:rsid w:val="1540571D"/>
    <w:rsid w:val="154C21A4"/>
    <w:rsid w:val="1553615A"/>
    <w:rsid w:val="155C306C"/>
    <w:rsid w:val="15860FEB"/>
    <w:rsid w:val="15A31883"/>
    <w:rsid w:val="15F07475"/>
    <w:rsid w:val="162D4477"/>
    <w:rsid w:val="16E13264"/>
    <w:rsid w:val="17C60CD2"/>
    <w:rsid w:val="17EF7EFE"/>
    <w:rsid w:val="181324CE"/>
    <w:rsid w:val="185832E7"/>
    <w:rsid w:val="186C3693"/>
    <w:rsid w:val="189C7C55"/>
    <w:rsid w:val="18E976CA"/>
    <w:rsid w:val="19152460"/>
    <w:rsid w:val="193D312B"/>
    <w:rsid w:val="19C40946"/>
    <w:rsid w:val="1A514F4E"/>
    <w:rsid w:val="1B0F788F"/>
    <w:rsid w:val="1B2B083D"/>
    <w:rsid w:val="1B9824BE"/>
    <w:rsid w:val="1C606BB6"/>
    <w:rsid w:val="1CB84E5E"/>
    <w:rsid w:val="1CDE698C"/>
    <w:rsid w:val="1D1732E2"/>
    <w:rsid w:val="1DBE605F"/>
    <w:rsid w:val="1DF01883"/>
    <w:rsid w:val="1E54582E"/>
    <w:rsid w:val="1F0A70E2"/>
    <w:rsid w:val="1F5543B6"/>
    <w:rsid w:val="1F88767B"/>
    <w:rsid w:val="1F8C25A2"/>
    <w:rsid w:val="1FA65C5E"/>
    <w:rsid w:val="207E4100"/>
    <w:rsid w:val="2084232F"/>
    <w:rsid w:val="20B23192"/>
    <w:rsid w:val="21974F42"/>
    <w:rsid w:val="21EB65FF"/>
    <w:rsid w:val="22906D42"/>
    <w:rsid w:val="231301D2"/>
    <w:rsid w:val="238D6FF6"/>
    <w:rsid w:val="23A85454"/>
    <w:rsid w:val="23D13F80"/>
    <w:rsid w:val="240563B9"/>
    <w:rsid w:val="24580B42"/>
    <w:rsid w:val="24587ABB"/>
    <w:rsid w:val="245E28A0"/>
    <w:rsid w:val="24815F1D"/>
    <w:rsid w:val="248A5BCF"/>
    <w:rsid w:val="24D40CF9"/>
    <w:rsid w:val="24E62C9E"/>
    <w:rsid w:val="24F9624D"/>
    <w:rsid w:val="25203191"/>
    <w:rsid w:val="255102D6"/>
    <w:rsid w:val="257034C8"/>
    <w:rsid w:val="25EB66C1"/>
    <w:rsid w:val="26792DA7"/>
    <w:rsid w:val="267B434C"/>
    <w:rsid w:val="26914F65"/>
    <w:rsid w:val="26A026ED"/>
    <w:rsid w:val="26AB7FBA"/>
    <w:rsid w:val="27013B08"/>
    <w:rsid w:val="272B2F80"/>
    <w:rsid w:val="27C6571F"/>
    <w:rsid w:val="27DE41FD"/>
    <w:rsid w:val="28895106"/>
    <w:rsid w:val="2891401A"/>
    <w:rsid w:val="292D433D"/>
    <w:rsid w:val="295D4824"/>
    <w:rsid w:val="298D15B3"/>
    <w:rsid w:val="2A427E68"/>
    <w:rsid w:val="2A637772"/>
    <w:rsid w:val="2B100017"/>
    <w:rsid w:val="2B1106BD"/>
    <w:rsid w:val="2B6F358D"/>
    <w:rsid w:val="2C1F74E9"/>
    <w:rsid w:val="2D262BD8"/>
    <w:rsid w:val="2D531A3D"/>
    <w:rsid w:val="2D8B34F0"/>
    <w:rsid w:val="2F4562A2"/>
    <w:rsid w:val="2FD81001"/>
    <w:rsid w:val="30111820"/>
    <w:rsid w:val="301C0CD3"/>
    <w:rsid w:val="30A74DDD"/>
    <w:rsid w:val="30A85BA8"/>
    <w:rsid w:val="30B6230B"/>
    <w:rsid w:val="3150616E"/>
    <w:rsid w:val="317706D7"/>
    <w:rsid w:val="31B05DD9"/>
    <w:rsid w:val="31CA4715"/>
    <w:rsid w:val="31E30B8A"/>
    <w:rsid w:val="32051905"/>
    <w:rsid w:val="32A635D5"/>
    <w:rsid w:val="32DE777D"/>
    <w:rsid w:val="337C5765"/>
    <w:rsid w:val="33B37B32"/>
    <w:rsid w:val="34317044"/>
    <w:rsid w:val="345710C6"/>
    <w:rsid w:val="34B06184"/>
    <w:rsid w:val="34EE01FC"/>
    <w:rsid w:val="353965D8"/>
    <w:rsid w:val="35591412"/>
    <w:rsid w:val="35624928"/>
    <w:rsid w:val="35E2396B"/>
    <w:rsid w:val="35E35617"/>
    <w:rsid w:val="35E51FCB"/>
    <w:rsid w:val="35EE6EE1"/>
    <w:rsid w:val="35F633C7"/>
    <w:rsid w:val="36204E13"/>
    <w:rsid w:val="36586E44"/>
    <w:rsid w:val="366C4BBC"/>
    <w:rsid w:val="371246E8"/>
    <w:rsid w:val="37154CAD"/>
    <w:rsid w:val="3718776B"/>
    <w:rsid w:val="372007EC"/>
    <w:rsid w:val="37231E68"/>
    <w:rsid w:val="37595B39"/>
    <w:rsid w:val="376A468D"/>
    <w:rsid w:val="37CE3FAC"/>
    <w:rsid w:val="385B77E1"/>
    <w:rsid w:val="38752066"/>
    <w:rsid w:val="38A77179"/>
    <w:rsid w:val="391C4AB2"/>
    <w:rsid w:val="39C35D69"/>
    <w:rsid w:val="39D53143"/>
    <w:rsid w:val="39EB669D"/>
    <w:rsid w:val="3A546B16"/>
    <w:rsid w:val="3A5B2923"/>
    <w:rsid w:val="3AA14297"/>
    <w:rsid w:val="3C625C01"/>
    <w:rsid w:val="3CC069D3"/>
    <w:rsid w:val="3D192CE9"/>
    <w:rsid w:val="3D2E68DF"/>
    <w:rsid w:val="3DCE5716"/>
    <w:rsid w:val="3E7E5835"/>
    <w:rsid w:val="3E972608"/>
    <w:rsid w:val="3ED0027B"/>
    <w:rsid w:val="3F1418E8"/>
    <w:rsid w:val="3F1461A8"/>
    <w:rsid w:val="3F56193D"/>
    <w:rsid w:val="3FA771D8"/>
    <w:rsid w:val="40470A8F"/>
    <w:rsid w:val="404F488D"/>
    <w:rsid w:val="40936DF4"/>
    <w:rsid w:val="40F71D21"/>
    <w:rsid w:val="41380B65"/>
    <w:rsid w:val="41794932"/>
    <w:rsid w:val="41890722"/>
    <w:rsid w:val="41A24951"/>
    <w:rsid w:val="41A76DF2"/>
    <w:rsid w:val="41F168A4"/>
    <w:rsid w:val="427D77BC"/>
    <w:rsid w:val="42934ADA"/>
    <w:rsid w:val="42C86AED"/>
    <w:rsid w:val="43262AF8"/>
    <w:rsid w:val="43395D10"/>
    <w:rsid w:val="43446C83"/>
    <w:rsid w:val="43C044E5"/>
    <w:rsid w:val="43C54254"/>
    <w:rsid w:val="43D13ACB"/>
    <w:rsid w:val="43F97484"/>
    <w:rsid w:val="44051ACF"/>
    <w:rsid w:val="44116B8B"/>
    <w:rsid w:val="4416742B"/>
    <w:rsid w:val="44893E63"/>
    <w:rsid w:val="44B51A7D"/>
    <w:rsid w:val="45CA5654"/>
    <w:rsid w:val="4601605B"/>
    <w:rsid w:val="460E7CD7"/>
    <w:rsid w:val="468C0451"/>
    <w:rsid w:val="469529CC"/>
    <w:rsid w:val="46AC045E"/>
    <w:rsid w:val="47267156"/>
    <w:rsid w:val="473A7EDD"/>
    <w:rsid w:val="474152D2"/>
    <w:rsid w:val="4772431A"/>
    <w:rsid w:val="47993927"/>
    <w:rsid w:val="47A07DC0"/>
    <w:rsid w:val="47CA2F3B"/>
    <w:rsid w:val="47DF250B"/>
    <w:rsid w:val="48554A65"/>
    <w:rsid w:val="48827B4D"/>
    <w:rsid w:val="48EF51AF"/>
    <w:rsid w:val="49A94A44"/>
    <w:rsid w:val="49C36C12"/>
    <w:rsid w:val="49EC5DAC"/>
    <w:rsid w:val="4A0112CE"/>
    <w:rsid w:val="4A8A38A1"/>
    <w:rsid w:val="4A8D6E17"/>
    <w:rsid w:val="4AAA67B6"/>
    <w:rsid w:val="4AAB2D0F"/>
    <w:rsid w:val="4ACD5C3B"/>
    <w:rsid w:val="4AE54F4B"/>
    <w:rsid w:val="4AE72668"/>
    <w:rsid w:val="4B072CA4"/>
    <w:rsid w:val="4B2A4EDD"/>
    <w:rsid w:val="4B3B5CD6"/>
    <w:rsid w:val="4B784609"/>
    <w:rsid w:val="4BC03723"/>
    <w:rsid w:val="4BEF4B39"/>
    <w:rsid w:val="4C9E4FA9"/>
    <w:rsid w:val="4D155A73"/>
    <w:rsid w:val="4D2B2E42"/>
    <w:rsid w:val="4EAB707F"/>
    <w:rsid w:val="4ECE6178"/>
    <w:rsid w:val="4EF102AF"/>
    <w:rsid w:val="4EF95BF0"/>
    <w:rsid w:val="4F024C2E"/>
    <w:rsid w:val="4F4F0214"/>
    <w:rsid w:val="4FAC703D"/>
    <w:rsid w:val="50021610"/>
    <w:rsid w:val="507004F7"/>
    <w:rsid w:val="50863909"/>
    <w:rsid w:val="50EC2E25"/>
    <w:rsid w:val="51DD46CD"/>
    <w:rsid w:val="51E530C2"/>
    <w:rsid w:val="52145AE9"/>
    <w:rsid w:val="525867FD"/>
    <w:rsid w:val="526C4C81"/>
    <w:rsid w:val="526D719C"/>
    <w:rsid w:val="52CB7193"/>
    <w:rsid w:val="53621C31"/>
    <w:rsid w:val="536E6C6A"/>
    <w:rsid w:val="54183194"/>
    <w:rsid w:val="547D75BF"/>
    <w:rsid w:val="5493433B"/>
    <w:rsid w:val="54A429B6"/>
    <w:rsid w:val="55272CFE"/>
    <w:rsid w:val="55406417"/>
    <w:rsid w:val="55607EA4"/>
    <w:rsid w:val="55923723"/>
    <w:rsid w:val="55BB72AA"/>
    <w:rsid w:val="562E162F"/>
    <w:rsid w:val="572456F7"/>
    <w:rsid w:val="572D03A2"/>
    <w:rsid w:val="579F083C"/>
    <w:rsid w:val="57BC364F"/>
    <w:rsid w:val="57C56412"/>
    <w:rsid w:val="584C341D"/>
    <w:rsid w:val="586D6036"/>
    <w:rsid w:val="58A327F8"/>
    <w:rsid w:val="58AA59DD"/>
    <w:rsid w:val="58B82D84"/>
    <w:rsid w:val="598D450F"/>
    <w:rsid w:val="59910225"/>
    <w:rsid w:val="599B0B90"/>
    <w:rsid w:val="59AD390E"/>
    <w:rsid w:val="5A5E1BD1"/>
    <w:rsid w:val="5A9215E8"/>
    <w:rsid w:val="5ACA52BF"/>
    <w:rsid w:val="5B29325B"/>
    <w:rsid w:val="5B8A4061"/>
    <w:rsid w:val="5BCD729C"/>
    <w:rsid w:val="5CE6191E"/>
    <w:rsid w:val="5CFB69B1"/>
    <w:rsid w:val="5D53041F"/>
    <w:rsid w:val="5D76043A"/>
    <w:rsid w:val="5D995E9B"/>
    <w:rsid w:val="5E1C6653"/>
    <w:rsid w:val="5E4B6EB1"/>
    <w:rsid w:val="5EF82655"/>
    <w:rsid w:val="5F9C5154"/>
    <w:rsid w:val="5FB0042E"/>
    <w:rsid w:val="607B6A1D"/>
    <w:rsid w:val="60B539B8"/>
    <w:rsid w:val="60D90A13"/>
    <w:rsid w:val="60F863BC"/>
    <w:rsid w:val="617236CB"/>
    <w:rsid w:val="618A5B97"/>
    <w:rsid w:val="61E93492"/>
    <w:rsid w:val="6214106E"/>
    <w:rsid w:val="621A493F"/>
    <w:rsid w:val="627203C1"/>
    <w:rsid w:val="629564C8"/>
    <w:rsid w:val="62E37F6D"/>
    <w:rsid w:val="635452A0"/>
    <w:rsid w:val="638401DF"/>
    <w:rsid w:val="63B90EB2"/>
    <w:rsid w:val="63FA67A8"/>
    <w:rsid w:val="646E6C7C"/>
    <w:rsid w:val="64AA2C35"/>
    <w:rsid w:val="64ED58C7"/>
    <w:rsid w:val="6540479D"/>
    <w:rsid w:val="659B7EF4"/>
    <w:rsid w:val="66526CDE"/>
    <w:rsid w:val="66897E88"/>
    <w:rsid w:val="675073C3"/>
    <w:rsid w:val="678D677A"/>
    <w:rsid w:val="67DB0A50"/>
    <w:rsid w:val="68244E6A"/>
    <w:rsid w:val="68360003"/>
    <w:rsid w:val="68C85022"/>
    <w:rsid w:val="69495791"/>
    <w:rsid w:val="69702F58"/>
    <w:rsid w:val="69CD08EA"/>
    <w:rsid w:val="69D75BCA"/>
    <w:rsid w:val="6A1B6533"/>
    <w:rsid w:val="6A623C40"/>
    <w:rsid w:val="6A707093"/>
    <w:rsid w:val="6A8C36BE"/>
    <w:rsid w:val="6AA67C46"/>
    <w:rsid w:val="6AA86587"/>
    <w:rsid w:val="6B2369B3"/>
    <w:rsid w:val="6B490214"/>
    <w:rsid w:val="6B7538A6"/>
    <w:rsid w:val="6B9C086A"/>
    <w:rsid w:val="6B9C3300"/>
    <w:rsid w:val="6BA4032A"/>
    <w:rsid w:val="6BBA3432"/>
    <w:rsid w:val="6BD65BA5"/>
    <w:rsid w:val="6C41412B"/>
    <w:rsid w:val="6C9A2E2B"/>
    <w:rsid w:val="6CD11244"/>
    <w:rsid w:val="6D0E703F"/>
    <w:rsid w:val="6D663EE7"/>
    <w:rsid w:val="6DC25F3F"/>
    <w:rsid w:val="6DD05F0D"/>
    <w:rsid w:val="6E1929DB"/>
    <w:rsid w:val="6EE346A7"/>
    <w:rsid w:val="6F2B41A5"/>
    <w:rsid w:val="6F2D3523"/>
    <w:rsid w:val="6F302D7B"/>
    <w:rsid w:val="6F4D5D36"/>
    <w:rsid w:val="6FC00FE3"/>
    <w:rsid w:val="701748F0"/>
    <w:rsid w:val="70AF4991"/>
    <w:rsid w:val="70C15411"/>
    <w:rsid w:val="70D875C1"/>
    <w:rsid w:val="727E5237"/>
    <w:rsid w:val="730C5489"/>
    <w:rsid w:val="732147EB"/>
    <w:rsid w:val="7383115E"/>
    <w:rsid w:val="7387564C"/>
    <w:rsid w:val="73BB5463"/>
    <w:rsid w:val="73C46A46"/>
    <w:rsid w:val="743E57CD"/>
    <w:rsid w:val="74C84F1E"/>
    <w:rsid w:val="7526491D"/>
    <w:rsid w:val="757127AB"/>
    <w:rsid w:val="7577339C"/>
    <w:rsid w:val="75A20C69"/>
    <w:rsid w:val="763D7A09"/>
    <w:rsid w:val="766D3D8A"/>
    <w:rsid w:val="76A27D34"/>
    <w:rsid w:val="76A309A0"/>
    <w:rsid w:val="76A90963"/>
    <w:rsid w:val="76B21FE0"/>
    <w:rsid w:val="77341115"/>
    <w:rsid w:val="77F76635"/>
    <w:rsid w:val="78AD7257"/>
    <w:rsid w:val="78CC4A54"/>
    <w:rsid w:val="78D81CA4"/>
    <w:rsid w:val="7942147E"/>
    <w:rsid w:val="79C513A8"/>
    <w:rsid w:val="79DC4655"/>
    <w:rsid w:val="79E118BB"/>
    <w:rsid w:val="7A446C37"/>
    <w:rsid w:val="7A991BD1"/>
    <w:rsid w:val="7ACB1A95"/>
    <w:rsid w:val="7B924C37"/>
    <w:rsid w:val="7BAE7B36"/>
    <w:rsid w:val="7BF67E29"/>
    <w:rsid w:val="7C0A738D"/>
    <w:rsid w:val="7C7C0725"/>
    <w:rsid w:val="7D641C3C"/>
    <w:rsid w:val="7D9442A1"/>
    <w:rsid w:val="7D9A66D6"/>
    <w:rsid w:val="7DF50909"/>
    <w:rsid w:val="7E1C1F9B"/>
    <w:rsid w:val="7E686BFD"/>
    <w:rsid w:val="7E7E7A6A"/>
    <w:rsid w:val="7E8C7C88"/>
    <w:rsid w:val="7E9C7A21"/>
    <w:rsid w:val="7F5C7C82"/>
    <w:rsid w:val="7FBD3D29"/>
    <w:rsid w:val="7FE35FCE"/>
    <w:rsid w:val="7FF05C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99" w:name="toc 7"/>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outlineLvl w:val="0"/>
    </w:pPr>
    <w:rPr>
      <w:b/>
      <w:bCs/>
      <w:kern w:val="0"/>
      <w:sz w:val="24"/>
      <w:szCs w:val="24"/>
    </w:rPr>
  </w:style>
  <w:style w:type="paragraph" w:styleId="4">
    <w:name w:val="heading 2"/>
    <w:basedOn w:val="1"/>
    <w:next w:val="1"/>
    <w:link w:val="34"/>
    <w:qFormat/>
    <w:uiPriority w:val="99"/>
    <w:pPr>
      <w:keepNext/>
      <w:keepLines/>
      <w:spacing w:before="260" w:after="260" w:line="416" w:lineRule="auto"/>
      <w:outlineLvl w:val="1"/>
    </w:pPr>
    <w:rPr>
      <w:rFonts w:ascii="Cambria" w:hAnsi="Cambria" w:cs="Cambria"/>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toc 7"/>
    <w:basedOn w:val="1"/>
    <w:next w:val="1"/>
    <w:semiHidden/>
    <w:qFormat/>
    <w:uiPriority w:val="99"/>
    <w:pPr>
      <w:ind w:left="1260"/>
      <w:jc w:val="left"/>
    </w:pPr>
    <w:rPr>
      <w:rFonts w:ascii="Calibri" w:hAnsi="Calibri" w:cs="Calibri"/>
      <w:sz w:val="18"/>
      <w:szCs w:val="18"/>
    </w:rPr>
  </w:style>
  <w:style w:type="paragraph" w:styleId="6">
    <w:name w:val="index 8"/>
    <w:basedOn w:val="1"/>
    <w:next w:val="1"/>
    <w:semiHidden/>
    <w:qFormat/>
    <w:uiPriority w:val="99"/>
    <w:pPr>
      <w:jc w:val="center"/>
    </w:pPr>
    <w:rPr>
      <w:rFonts w:ascii="宋体" w:cs="宋体"/>
      <w:color w:val="000000"/>
      <w:sz w:val="32"/>
      <w:szCs w:val="32"/>
    </w:rPr>
  </w:style>
  <w:style w:type="paragraph" w:styleId="7">
    <w:name w:val="Document Map"/>
    <w:basedOn w:val="1"/>
    <w:link w:val="35"/>
    <w:semiHidden/>
    <w:qFormat/>
    <w:uiPriority w:val="99"/>
    <w:rPr>
      <w:rFonts w:ascii="宋体" w:cs="宋体"/>
      <w:sz w:val="18"/>
      <w:szCs w:val="18"/>
    </w:rPr>
  </w:style>
  <w:style w:type="paragraph" w:styleId="8">
    <w:name w:val="annotation text"/>
    <w:basedOn w:val="1"/>
    <w:link w:val="36"/>
    <w:semiHidden/>
    <w:qFormat/>
    <w:uiPriority w:val="99"/>
    <w:pPr>
      <w:jc w:val="left"/>
    </w:pPr>
  </w:style>
  <w:style w:type="paragraph" w:styleId="9">
    <w:name w:val="Body Text"/>
    <w:basedOn w:val="1"/>
    <w:link w:val="71"/>
    <w:qFormat/>
    <w:uiPriority w:val="99"/>
    <w:pPr>
      <w:spacing w:after="120"/>
    </w:pPr>
  </w:style>
  <w:style w:type="paragraph" w:styleId="10">
    <w:name w:val="Body Text Indent"/>
    <w:basedOn w:val="1"/>
    <w:link w:val="38"/>
    <w:qFormat/>
    <w:uiPriority w:val="99"/>
    <w:pPr>
      <w:spacing w:after="120"/>
      <w:ind w:left="420" w:leftChars="200"/>
    </w:pPr>
  </w:style>
  <w:style w:type="paragraph" w:styleId="11">
    <w:name w:val="Plain Text"/>
    <w:basedOn w:val="1"/>
    <w:link w:val="72"/>
    <w:qFormat/>
    <w:uiPriority w:val="99"/>
    <w:pPr>
      <w:widowControl/>
      <w:spacing w:before="100" w:beforeAutospacing="1" w:after="100" w:afterAutospacing="1"/>
      <w:jc w:val="left"/>
    </w:pPr>
    <w:rPr>
      <w:rFonts w:ascii="宋体" w:hAnsi="Courier New" w:cs="宋体"/>
    </w:rPr>
  </w:style>
  <w:style w:type="paragraph" w:styleId="12">
    <w:name w:val="Date"/>
    <w:basedOn w:val="1"/>
    <w:next w:val="1"/>
    <w:link w:val="40"/>
    <w:qFormat/>
    <w:uiPriority w:val="99"/>
    <w:pPr>
      <w:ind w:left="2500" w:leftChars="2500"/>
    </w:pPr>
    <w:rPr>
      <w:rFonts w:ascii="宋体" w:hAnsi="宋体" w:cs="宋体"/>
      <w:sz w:val="24"/>
      <w:szCs w:val="24"/>
    </w:rPr>
  </w:style>
  <w:style w:type="paragraph" w:styleId="13">
    <w:name w:val="Body Text Indent 2"/>
    <w:basedOn w:val="1"/>
    <w:link w:val="69"/>
    <w:qFormat/>
    <w:uiPriority w:val="99"/>
    <w:pPr>
      <w:spacing w:after="120" w:line="480" w:lineRule="auto"/>
      <w:ind w:left="420" w:leftChars="200"/>
    </w:pPr>
    <w:rPr>
      <w:sz w:val="24"/>
      <w:szCs w:val="24"/>
    </w:rPr>
  </w:style>
  <w:style w:type="paragraph" w:styleId="14">
    <w:name w:val="Balloon Text"/>
    <w:basedOn w:val="1"/>
    <w:link w:val="42"/>
    <w:semiHidden/>
    <w:qFormat/>
    <w:uiPriority w:val="99"/>
    <w:rPr>
      <w:sz w:val="18"/>
      <w:szCs w:val="18"/>
    </w:rPr>
  </w:style>
  <w:style w:type="paragraph" w:styleId="15">
    <w:name w:val="footer"/>
    <w:basedOn w:val="1"/>
    <w:link w:val="43"/>
    <w:qFormat/>
    <w:uiPriority w:val="99"/>
    <w:pPr>
      <w:tabs>
        <w:tab w:val="center" w:pos="4153"/>
        <w:tab w:val="right" w:pos="8306"/>
      </w:tabs>
      <w:snapToGrid w:val="0"/>
      <w:jc w:val="left"/>
    </w:pPr>
    <w:rPr>
      <w:rFonts w:ascii="Calibri" w:hAnsi="Calibri" w:cs="Calibri"/>
      <w:sz w:val="18"/>
      <w:szCs w:val="18"/>
    </w:rPr>
  </w:style>
  <w:style w:type="paragraph" w:styleId="16">
    <w:name w:val="header"/>
    <w:basedOn w:val="1"/>
    <w:link w:val="44"/>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7">
    <w:name w:val="toc 1"/>
    <w:basedOn w:val="1"/>
    <w:next w:val="1"/>
    <w:semiHidden/>
    <w:qFormat/>
    <w:uiPriority w:val="99"/>
    <w:pPr>
      <w:ind w:firstLine="570"/>
    </w:pPr>
    <w:rPr>
      <w:rFonts w:ascii="宋体" w:hAnsi="宋体" w:cs="宋体"/>
      <w:color w:val="000000"/>
      <w:sz w:val="28"/>
      <w:szCs w:val="28"/>
    </w:rPr>
  </w:style>
  <w:style w:type="paragraph" w:styleId="18">
    <w:name w:val="footnote text"/>
    <w:basedOn w:val="1"/>
    <w:link w:val="45"/>
    <w:semiHidden/>
    <w:qFormat/>
    <w:uiPriority w:val="99"/>
    <w:pPr>
      <w:snapToGrid w:val="0"/>
      <w:jc w:val="left"/>
    </w:pPr>
    <w:rPr>
      <w:sz w:val="18"/>
      <w:szCs w:val="18"/>
    </w:rPr>
  </w:style>
  <w:style w:type="paragraph" w:styleId="19">
    <w:name w:val="Body Text Indent 3"/>
    <w:basedOn w:val="1"/>
    <w:link w:val="46"/>
    <w:semiHidden/>
    <w:qFormat/>
    <w:uiPriority w:val="99"/>
    <w:pPr>
      <w:spacing w:after="120"/>
      <w:ind w:left="420" w:leftChars="200"/>
    </w:pPr>
    <w:rPr>
      <w:sz w:val="16"/>
      <w:szCs w:val="16"/>
    </w:rPr>
  </w:style>
  <w:style w:type="paragraph" w:styleId="20">
    <w:name w:val="Body Text 2"/>
    <w:basedOn w:val="1"/>
    <w:link w:val="47"/>
    <w:qFormat/>
    <w:uiPriority w:val="99"/>
    <w:pPr>
      <w:spacing w:after="120" w:line="480" w:lineRule="auto"/>
    </w:pPr>
    <w:rPr>
      <w:sz w:val="24"/>
      <w:szCs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8"/>
    <w:next w:val="8"/>
    <w:link w:val="48"/>
    <w:semiHidden/>
    <w:qFormat/>
    <w:uiPriority w:val="99"/>
    <w:rPr>
      <w:b/>
      <w:bCs/>
    </w:rPr>
  </w:style>
  <w:style w:type="paragraph" w:styleId="23">
    <w:name w:val="Body Text First Indent"/>
    <w:basedOn w:val="9"/>
    <w:link w:val="49"/>
    <w:qFormat/>
    <w:uiPriority w:val="99"/>
    <w:pPr>
      <w:spacing w:line="312" w:lineRule="auto"/>
      <w:ind w:firstLine="420"/>
    </w:pPr>
  </w:style>
  <w:style w:type="table" w:styleId="25">
    <w:name w:val="Table Grid"/>
    <w:basedOn w:val="2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99"/>
    <w:rPr>
      <w:b/>
      <w:bCs/>
    </w:rPr>
  </w:style>
  <w:style w:type="character" w:styleId="28">
    <w:name w:val="page number"/>
    <w:basedOn w:val="26"/>
    <w:qFormat/>
    <w:uiPriority w:val="99"/>
  </w:style>
  <w:style w:type="character" w:styleId="29">
    <w:name w:val="FollowedHyperlink"/>
    <w:basedOn w:val="26"/>
    <w:qFormat/>
    <w:uiPriority w:val="99"/>
    <w:rPr>
      <w:color w:val="800080"/>
      <w:u w:val="single"/>
    </w:rPr>
  </w:style>
  <w:style w:type="character" w:styleId="30">
    <w:name w:val="Hyperlink"/>
    <w:basedOn w:val="26"/>
    <w:qFormat/>
    <w:uiPriority w:val="99"/>
    <w:rPr>
      <w:color w:val="0000FF"/>
      <w:u w:val="single"/>
    </w:rPr>
  </w:style>
  <w:style w:type="character" w:styleId="31">
    <w:name w:val="annotation reference"/>
    <w:basedOn w:val="26"/>
    <w:semiHidden/>
    <w:qFormat/>
    <w:uiPriority w:val="99"/>
    <w:rPr>
      <w:sz w:val="21"/>
      <w:szCs w:val="21"/>
    </w:rPr>
  </w:style>
  <w:style w:type="character" w:styleId="32">
    <w:name w:val="footnote reference"/>
    <w:basedOn w:val="26"/>
    <w:semiHidden/>
    <w:qFormat/>
    <w:uiPriority w:val="99"/>
    <w:rPr>
      <w:vertAlign w:val="superscript"/>
    </w:rPr>
  </w:style>
  <w:style w:type="character" w:customStyle="1" w:styleId="33">
    <w:name w:val="标题 1 Char"/>
    <w:basedOn w:val="26"/>
    <w:link w:val="3"/>
    <w:qFormat/>
    <w:locked/>
    <w:uiPriority w:val="99"/>
    <w:rPr>
      <w:rFonts w:ascii="Times New Roman" w:hAnsi="Times New Roman" w:eastAsia="宋体" w:cs="Times New Roman"/>
      <w:b/>
      <w:bCs/>
      <w:kern w:val="0"/>
      <w:sz w:val="24"/>
      <w:szCs w:val="24"/>
    </w:rPr>
  </w:style>
  <w:style w:type="character" w:customStyle="1" w:styleId="34">
    <w:name w:val="标题 2 Char"/>
    <w:basedOn w:val="26"/>
    <w:link w:val="4"/>
    <w:qFormat/>
    <w:locked/>
    <w:uiPriority w:val="99"/>
    <w:rPr>
      <w:rFonts w:ascii="Cambria" w:hAnsi="Cambria" w:eastAsia="宋体" w:cs="Cambria"/>
      <w:b/>
      <w:bCs/>
      <w:sz w:val="32"/>
      <w:szCs w:val="32"/>
    </w:rPr>
  </w:style>
  <w:style w:type="character" w:customStyle="1" w:styleId="35">
    <w:name w:val="文档结构图 Char1"/>
    <w:basedOn w:val="26"/>
    <w:link w:val="7"/>
    <w:semiHidden/>
    <w:qFormat/>
    <w:locked/>
    <w:uiPriority w:val="99"/>
    <w:rPr>
      <w:rFonts w:ascii="宋体" w:hAnsi="Times New Roman" w:eastAsia="宋体" w:cs="宋体"/>
      <w:sz w:val="18"/>
      <w:szCs w:val="18"/>
    </w:rPr>
  </w:style>
  <w:style w:type="character" w:customStyle="1" w:styleId="36">
    <w:name w:val="批注文字 Char"/>
    <w:basedOn w:val="26"/>
    <w:link w:val="8"/>
    <w:semiHidden/>
    <w:qFormat/>
    <w:locked/>
    <w:uiPriority w:val="99"/>
    <w:rPr>
      <w:rFonts w:ascii="Times New Roman" w:hAnsi="Times New Roman" w:eastAsia="宋体" w:cs="Times New Roman"/>
      <w:kern w:val="2"/>
      <w:sz w:val="21"/>
      <w:szCs w:val="21"/>
    </w:rPr>
  </w:style>
  <w:style w:type="character" w:customStyle="1" w:styleId="37">
    <w:name w:val="Body Text Char"/>
    <w:basedOn w:val="26"/>
    <w:link w:val="9"/>
    <w:qFormat/>
    <w:locked/>
    <w:uiPriority w:val="99"/>
  </w:style>
  <w:style w:type="character" w:customStyle="1" w:styleId="38">
    <w:name w:val="正文文本缩进 Char"/>
    <w:basedOn w:val="26"/>
    <w:link w:val="10"/>
    <w:qFormat/>
    <w:locked/>
    <w:uiPriority w:val="99"/>
    <w:rPr>
      <w:rFonts w:ascii="Times New Roman" w:hAnsi="Times New Roman" w:eastAsia="宋体" w:cs="Times New Roman"/>
      <w:sz w:val="21"/>
      <w:szCs w:val="21"/>
    </w:rPr>
  </w:style>
  <w:style w:type="character" w:customStyle="1" w:styleId="39">
    <w:name w:val="Plain Text Char"/>
    <w:basedOn w:val="26"/>
    <w:link w:val="11"/>
    <w:qFormat/>
    <w:locked/>
    <w:uiPriority w:val="99"/>
    <w:rPr>
      <w:rFonts w:ascii="宋体" w:hAnsi="宋体" w:eastAsia="宋体" w:cs="宋体"/>
      <w:kern w:val="0"/>
      <w:sz w:val="24"/>
      <w:szCs w:val="24"/>
    </w:rPr>
  </w:style>
  <w:style w:type="character" w:customStyle="1" w:styleId="40">
    <w:name w:val="日期 Char1"/>
    <w:basedOn w:val="26"/>
    <w:link w:val="12"/>
    <w:semiHidden/>
    <w:qFormat/>
    <w:locked/>
    <w:uiPriority w:val="99"/>
    <w:rPr>
      <w:rFonts w:ascii="Times New Roman" w:hAnsi="Times New Roman" w:eastAsia="宋体" w:cs="Times New Roman"/>
      <w:sz w:val="21"/>
      <w:szCs w:val="21"/>
    </w:rPr>
  </w:style>
  <w:style w:type="character" w:customStyle="1" w:styleId="41">
    <w:name w:val="Body Text Indent 2 Char"/>
    <w:basedOn w:val="26"/>
    <w:link w:val="13"/>
    <w:qFormat/>
    <w:locked/>
    <w:uiPriority w:val="99"/>
    <w:rPr>
      <w:rFonts w:ascii="Times New Roman" w:hAnsi="Times New Roman" w:eastAsia="宋体" w:cs="Times New Roman"/>
      <w:sz w:val="24"/>
      <w:szCs w:val="24"/>
    </w:rPr>
  </w:style>
  <w:style w:type="character" w:customStyle="1" w:styleId="42">
    <w:name w:val="批注框文本 Char1"/>
    <w:basedOn w:val="26"/>
    <w:link w:val="14"/>
    <w:semiHidden/>
    <w:qFormat/>
    <w:locked/>
    <w:uiPriority w:val="99"/>
    <w:rPr>
      <w:rFonts w:ascii="Times New Roman" w:hAnsi="Times New Roman" w:eastAsia="宋体" w:cs="Times New Roman"/>
      <w:sz w:val="18"/>
      <w:szCs w:val="18"/>
    </w:rPr>
  </w:style>
  <w:style w:type="character" w:customStyle="1" w:styleId="43">
    <w:name w:val="页脚 Char1"/>
    <w:basedOn w:val="26"/>
    <w:link w:val="15"/>
    <w:semiHidden/>
    <w:qFormat/>
    <w:locked/>
    <w:uiPriority w:val="99"/>
    <w:rPr>
      <w:rFonts w:ascii="Times New Roman" w:hAnsi="Times New Roman" w:eastAsia="宋体" w:cs="Times New Roman"/>
      <w:sz w:val="18"/>
      <w:szCs w:val="18"/>
    </w:rPr>
  </w:style>
  <w:style w:type="character" w:customStyle="1" w:styleId="44">
    <w:name w:val="页眉 Char1"/>
    <w:basedOn w:val="26"/>
    <w:link w:val="16"/>
    <w:semiHidden/>
    <w:qFormat/>
    <w:locked/>
    <w:uiPriority w:val="99"/>
    <w:rPr>
      <w:rFonts w:ascii="Times New Roman" w:hAnsi="Times New Roman" w:eastAsia="宋体" w:cs="Times New Roman"/>
      <w:sz w:val="18"/>
      <w:szCs w:val="18"/>
    </w:rPr>
  </w:style>
  <w:style w:type="character" w:customStyle="1" w:styleId="45">
    <w:name w:val="脚注文本 Char1"/>
    <w:basedOn w:val="26"/>
    <w:link w:val="18"/>
    <w:semiHidden/>
    <w:qFormat/>
    <w:locked/>
    <w:uiPriority w:val="99"/>
    <w:rPr>
      <w:rFonts w:ascii="Times New Roman" w:hAnsi="Times New Roman" w:eastAsia="宋体" w:cs="Times New Roman"/>
      <w:sz w:val="18"/>
      <w:szCs w:val="18"/>
    </w:rPr>
  </w:style>
  <w:style w:type="character" w:customStyle="1" w:styleId="46">
    <w:name w:val="正文文本缩进 3 Char1"/>
    <w:basedOn w:val="26"/>
    <w:link w:val="19"/>
    <w:semiHidden/>
    <w:qFormat/>
    <w:locked/>
    <w:uiPriority w:val="99"/>
    <w:rPr>
      <w:rFonts w:ascii="Times New Roman" w:hAnsi="Times New Roman" w:eastAsia="宋体" w:cs="Times New Roman"/>
      <w:sz w:val="16"/>
      <w:szCs w:val="16"/>
    </w:rPr>
  </w:style>
  <w:style w:type="character" w:customStyle="1" w:styleId="47">
    <w:name w:val="正文文本 2 Char1"/>
    <w:basedOn w:val="26"/>
    <w:link w:val="20"/>
    <w:semiHidden/>
    <w:qFormat/>
    <w:locked/>
    <w:uiPriority w:val="99"/>
    <w:rPr>
      <w:rFonts w:ascii="Times New Roman" w:hAnsi="Times New Roman" w:eastAsia="宋体" w:cs="Times New Roman"/>
      <w:sz w:val="21"/>
      <w:szCs w:val="21"/>
    </w:rPr>
  </w:style>
  <w:style w:type="character" w:customStyle="1" w:styleId="48">
    <w:name w:val="批注主题 Char"/>
    <w:basedOn w:val="36"/>
    <w:link w:val="22"/>
    <w:qFormat/>
    <w:locked/>
    <w:uiPriority w:val="99"/>
  </w:style>
  <w:style w:type="character" w:customStyle="1" w:styleId="49">
    <w:name w:val="正文首行缩进 Char"/>
    <w:basedOn w:val="37"/>
    <w:link w:val="23"/>
    <w:semiHidden/>
    <w:qFormat/>
    <w:uiPriority w:val="99"/>
    <w:rPr>
      <w:szCs w:val="21"/>
    </w:rPr>
  </w:style>
  <w:style w:type="character" w:customStyle="1" w:styleId="50">
    <w:name w:val="明显强调1"/>
    <w:qFormat/>
    <w:uiPriority w:val="99"/>
    <w:rPr>
      <w:i/>
      <w:iCs/>
      <w:color w:val="auto"/>
    </w:rPr>
  </w:style>
  <w:style w:type="character" w:customStyle="1" w:styleId="51">
    <w:name w:val="正文文本 2 Char"/>
    <w:qFormat/>
    <w:locked/>
    <w:uiPriority w:val="99"/>
    <w:rPr>
      <w:rFonts w:ascii="Times New Roman" w:hAnsi="Times New Roman" w:eastAsia="宋体" w:cs="Times New Roman"/>
      <w:sz w:val="24"/>
      <w:szCs w:val="24"/>
    </w:rPr>
  </w:style>
  <w:style w:type="character" w:customStyle="1" w:styleId="52">
    <w:name w:val="Body Text Indent 2 Char1"/>
    <w:semiHidden/>
    <w:qFormat/>
    <w:locked/>
    <w:uiPriority w:val="99"/>
    <w:rPr>
      <w:rFonts w:ascii="Times New Roman" w:hAnsi="Times New Roman" w:cs="Times New Roman"/>
      <w:sz w:val="24"/>
      <w:szCs w:val="24"/>
    </w:rPr>
  </w:style>
  <w:style w:type="character" w:customStyle="1" w:styleId="53">
    <w:name w:val="Body Text Char1"/>
    <w:semiHidden/>
    <w:qFormat/>
    <w:locked/>
    <w:uiPriority w:val="99"/>
    <w:rPr>
      <w:rFonts w:ascii="Times New Roman" w:hAnsi="Times New Roman" w:cs="Times New Roman"/>
      <w:sz w:val="21"/>
      <w:szCs w:val="21"/>
    </w:rPr>
  </w:style>
  <w:style w:type="character" w:customStyle="1" w:styleId="54">
    <w:name w:val="正文文本 Char"/>
    <w:qFormat/>
    <w:locked/>
    <w:uiPriority w:val="99"/>
    <w:rPr>
      <w:rFonts w:ascii="Times New Roman" w:hAnsi="Times New Roman" w:cs="Times New Roman"/>
      <w:sz w:val="21"/>
      <w:szCs w:val="21"/>
    </w:rPr>
  </w:style>
  <w:style w:type="character" w:customStyle="1" w:styleId="55">
    <w:name w:val="批注框文本 Char"/>
    <w:qFormat/>
    <w:locked/>
    <w:uiPriority w:val="99"/>
    <w:rPr>
      <w:rFonts w:ascii="Times New Roman" w:hAnsi="Times New Roman" w:cs="Times New Roman"/>
      <w:sz w:val="18"/>
      <w:szCs w:val="18"/>
    </w:rPr>
  </w:style>
  <w:style w:type="character" w:customStyle="1" w:styleId="56">
    <w:name w:val="日期 Char"/>
    <w:qFormat/>
    <w:locked/>
    <w:uiPriority w:val="99"/>
    <w:rPr>
      <w:rFonts w:ascii="宋体" w:hAnsi="宋体" w:eastAsia="宋体" w:cs="宋体"/>
      <w:sz w:val="24"/>
      <w:szCs w:val="24"/>
    </w:rPr>
  </w:style>
  <w:style w:type="character" w:customStyle="1" w:styleId="57">
    <w:name w:val="页脚 Char"/>
    <w:qFormat/>
    <w:locked/>
    <w:uiPriority w:val="99"/>
    <w:rPr>
      <w:sz w:val="18"/>
      <w:szCs w:val="18"/>
    </w:rPr>
  </w:style>
  <w:style w:type="character" w:customStyle="1" w:styleId="58">
    <w:name w:val="文档结构图 Char"/>
    <w:qFormat/>
    <w:uiPriority w:val="99"/>
    <w:rPr>
      <w:rFonts w:ascii="宋体" w:hAnsi="Times New Roman" w:cs="宋体"/>
      <w:sz w:val="18"/>
      <w:szCs w:val="18"/>
    </w:rPr>
  </w:style>
  <w:style w:type="character" w:customStyle="1" w:styleId="59">
    <w:name w:val="p0 Char"/>
    <w:link w:val="60"/>
    <w:qFormat/>
    <w:locked/>
    <w:uiPriority w:val="99"/>
    <w:rPr>
      <w:rFonts w:ascii="Times New Roman" w:hAnsi="Times New Roman" w:cs="Times New Roman"/>
      <w:sz w:val="21"/>
      <w:szCs w:val="21"/>
    </w:rPr>
  </w:style>
  <w:style w:type="paragraph" w:customStyle="1" w:styleId="60">
    <w:name w:val="p0"/>
    <w:basedOn w:val="1"/>
    <w:link w:val="59"/>
    <w:qFormat/>
    <w:uiPriority w:val="99"/>
    <w:pPr>
      <w:widowControl/>
    </w:pPr>
    <w:rPr>
      <w:kern w:val="0"/>
      <w:sz w:val="20"/>
      <w:szCs w:val="20"/>
    </w:rPr>
  </w:style>
  <w:style w:type="character" w:customStyle="1" w:styleId="61">
    <w:name w:val="正文文本缩进 3 Char"/>
    <w:semiHidden/>
    <w:qFormat/>
    <w:locked/>
    <w:uiPriority w:val="99"/>
    <w:rPr>
      <w:rFonts w:ascii="Times New Roman" w:hAnsi="Times New Roman" w:eastAsia="宋体" w:cs="Times New Roman"/>
      <w:sz w:val="16"/>
      <w:szCs w:val="16"/>
    </w:rPr>
  </w:style>
  <w:style w:type="character" w:customStyle="1" w:styleId="62">
    <w:name w:val="脚注文本 Char"/>
    <w:qFormat/>
    <w:uiPriority w:val="99"/>
    <w:rPr>
      <w:rFonts w:ascii="Times New Roman" w:hAnsi="Times New Roman" w:cs="Times New Roman"/>
      <w:sz w:val="18"/>
      <w:szCs w:val="18"/>
    </w:rPr>
  </w:style>
  <w:style w:type="character" w:customStyle="1" w:styleId="63">
    <w:name w:val="页眉 Char"/>
    <w:semiHidden/>
    <w:qFormat/>
    <w:locked/>
    <w:uiPriority w:val="99"/>
    <w:rPr>
      <w:sz w:val="18"/>
      <w:szCs w:val="18"/>
    </w:rPr>
  </w:style>
  <w:style w:type="character" w:customStyle="1" w:styleId="64">
    <w:name w:val="正文文本缩进 2 Char"/>
    <w:qFormat/>
    <w:locked/>
    <w:uiPriority w:val="99"/>
    <w:rPr>
      <w:rFonts w:ascii="Times New Roman" w:hAnsi="Times New Roman" w:eastAsia="宋体" w:cs="Times New Roman"/>
      <w:sz w:val="24"/>
      <w:szCs w:val="24"/>
    </w:rPr>
  </w:style>
  <w:style w:type="character" w:customStyle="1" w:styleId="65">
    <w:name w:val="样式1 Char Char"/>
    <w:link w:val="66"/>
    <w:qFormat/>
    <w:locked/>
    <w:uiPriority w:val="99"/>
    <w:rPr>
      <w:rFonts w:ascii="宋体" w:eastAsia="宋体" w:cs="宋体"/>
    </w:rPr>
  </w:style>
  <w:style w:type="paragraph" w:customStyle="1" w:styleId="66">
    <w:name w:val="样式1"/>
    <w:basedOn w:val="1"/>
    <w:link w:val="65"/>
    <w:qFormat/>
    <w:uiPriority w:val="99"/>
    <w:pPr>
      <w:tabs>
        <w:tab w:val="left" w:pos="709"/>
      </w:tabs>
      <w:adjustRightInd w:val="0"/>
      <w:ind w:left="709" w:hanging="709"/>
      <w:textAlignment w:val="baseline"/>
    </w:pPr>
    <w:rPr>
      <w:rFonts w:ascii="宋体" w:cs="宋体"/>
      <w:kern w:val="0"/>
      <w:sz w:val="20"/>
      <w:szCs w:val="20"/>
    </w:rPr>
  </w:style>
  <w:style w:type="character" w:customStyle="1" w:styleId="67">
    <w:name w:val="纯文本 Char"/>
    <w:qFormat/>
    <w:locked/>
    <w:uiPriority w:val="99"/>
    <w:rPr>
      <w:rFonts w:ascii="宋体" w:hAnsi="Courier New" w:eastAsia="宋体" w:cs="宋体"/>
      <w:sz w:val="21"/>
      <w:szCs w:val="21"/>
    </w:rPr>
  </w:style>
  <w:style w:type="character" w:customStyle="1" w:styleId="68">
    <w:name w:val="Plain Text Char1"/>
    <w:semiHidden/>
    <w:qFormat/>
    <w:locked/>
    <w:uiPriority w:val="99"/>
    <w:rPr>
      <w:rFonts w:ascii="宋体" w:hAnsi="Courier New" w:cs="宋体"/>
      <w:sz w:val="21"/>
      <w:szCs w:val="21"/>
    </w:rPr>
  </w:style>
  <w:style w:type="character" w:customStyle="1" w:styleId="69">
    <w:name w:val="正文文本缩进 2 Char1"/>
    <w:basedOn w:val="26"/>
    <w:link w:val="13"/>
    <w:semiHidden/>
    <w:qFormat/>
    <w:locked/>
    <w:uiPriority w:val="99"/>
    <w:rPr>
      <w:rFonts w:ascii="Times New Roman" w:hAnsi="Times New Roman" w:eastAsia="宋体" w:cs="Times New Roman"/>
      <w:sz w:val="21"/>
      <w:szCs w:val="21"/>
    </w:rPr>
  </w:style>
  <w:style w:type="paragraph" w:customStyle="1" w:styleId="70">
    <w:name w:val="列出段落1"/>
    <w:basedOn w:val="1"/>
    <w:qFormat/>
    <w:uiPriority w:val="99"/>
    <w:pPr>
      <w:ind w:firstLine="420" w:firstLineChars="200"/>
    </w:pPr>
  </w:style>
  <w:style w:type="character" w:customStyle="1" w:styleId="71">
    <w:name w:val="正文文本 Char1"/>
    <w:basedOn w:val="26"/>
    <w:link w:val="9"/>
    <w:semiHidden/>
    <w:qFormat/>
    <w:locked/>
    <w:uiPriority w:val="99"/>
    <w:rPr>
      <w:rFonts w:ascii="Times New Roman" w:hAnsi="Times New Roman" w:eastAsia="宋体" w:cs="Times New Roman"/>
      <w:sz w:val="21"/>
      <w:szCs w:val="21"/>
    </w:rPr>
  </w:style>
  <w:style w:type="character" w:customStyle="1" w:styleId="72">
    <w:name w:val="纯文本 Char1"/>
    <w:basedOn w:val="26"/>
    <w:link w:val="11"/>
    <w:semiHidden/>
    <w:qFormat/>
    <w:locked/>
    <w:uiPriority w:val="99"/>
    <w:rPr>
      <w:rFonts w:ascii="宋体" w:hAnsi="Courier New" w:eastAsia="宋体" w:cs="宋体"/>
      <w:sz w:val="21"/>
      <w:szCs w:val="21"/>
    </w:rPr>
  </w:style>
  <w:style w:type="paragraph" w:customStyle="1" w:styleId="73">
    <w:name w:val="Char Char Char Char Char Char"/>
    <w:basedOn w:val="1"/>
    <w:qFormat/>
    <w:uiPriority w:val="99"/>
    <w:pPr>
      <w:widowControl/>
    </w:pPr>
  </w:style>
  <w:style w:type="paragraph" w:styleId="74">
    <w:name w:val="List Paragraph"/>
    <w:basedOn w:val="1"/>
    <w:qFormat/>
    <w:uiPriority w:val="99"/>
    <w:pPr>
      <w:ind w:firstLine="420" w:firstLineChars="200"/>
    </w:pPr>
  </w:style>
  <w:style w:type="paragraph" w:customStyle="1" w:styleId="75">
    <w:name w:val="_Style 3"/>
    <w:qFormat/>
    <w:uiPriority w:val="99"/>
    <w:pPr>
      <w:widowControl w:val="0"/>
      <w:jc w:val="both"/>
    </w:pPr>
    <w:rPr>
      <w:rFonts w:ascii="Calibri" w:hAnsi="Calibri" w:eastAsia="宋体" w:cs="Calibri"/>
      <w:kern w:val="2"/>
      <w:sz w:val="21"/>
      <w:szCs w:val="21"/>
      <w:lang w:val="en-US" w:eastAsia="zh-CN" w:bidi="ar-SA"/>
    </w:rPr>
  </w:style>
  <w:style w:type="paragraph" w:customStyle="1" w:styleId="76">
    <w:name w:val="样式 黑色 首行缩进:  0.85 厘米 行距: 固定值 20 磅"/>
    <w:basedOn w:val="1"/>
    <w:qFormat/>
    <w:uiPriority w:val="99"/>
    <w:pPr>
      <w:tabs>
        <w:tab w:val="left" w:pos="8789"/>
      </w:tabs>
      <w:adjustRightInd w:val="0"/>
      <w:snapToGrid w:val="0"/>
      <w:spacing w:line="440" w:lineRule="exact"/>
      <w:ind w:firstLine="480" w:firstLineChars="200"/>
    </w:pPr>
    <w:rPr>
      <w:rFonts w:ascii="宋体" w:hAnsi="宋体" w:cs="宋体"/>
      <w:kern w:val="0"/>
      <w:sz w:val="24"/>
      <w:szCs w:val="24"/>
    </w:rPr>
  </w:style>
  <w:style w:type="paragraph" w:customStyle="1" w:styleId="77">
    <w:name w:val="列出段落2"/>
    <w:basedOn w:val="1"/>
    <w:qFormat/>
    <w:uiPriority w:val="99"/>
    <w:pPr>
      <w:ind w:firstLine="420" w:firstLineChars="200"/>
    </w:pPr>
  </w:style>
  <w:style w:type="paragraph" w:customStyle="1" w:styleId="7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79">
    <w:name w:val="No Spacing"/>
    <w:link w:val="80"/>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80">
    <w:name w:val="无间隔 Char"/>
    <w:link w:val="79"/>
    <w:qFormat/>
    <w:locked/>
    <w:uiPriority w:val="99"/>
    <w:rPr>
      <w:rFonts w:eastAsia="宋体"/>
      <w:kern w:val="2"/>
      <w:sz w:val="22"/>
      <w:szCs w:val="22"/>
    </w:rPr>
  </w:style>
  <w:style w:type="character" w:customStyle="1" w:styleId="81">
    <w:name w:val="ＺＷ Char"/>
    <w:link w:val="82"/>
    <w:qFormat/>
    <w:locked/>
    <w:uiPriority w:val="99"/>
    <w:rPr>
      <w:sz w:val="28"/>
      <w:szCs w:val="28"/>
    </w:rPr>
  </w:style>
  <w:style w:type="paragraph" w:customStyle="1" w:styleId="82">
    <w:name w:val="ＺＷ"/>
    <w:basedOn w:val="74"/>
    <w:link w:val="81"/>
    <w:qFormat/>
    <w:uiPriority w:val="99"/>
    <w:pPr>
      <w:spacing w:line="500" w:lineRule="exact"/>
      <w:ind w:firstLine="480"/>
    </w:pPr>
    <w:rPr>
      <w:kern w:val="0"/>
      <w:sz w:val="24"/>
      <w:szCs w:val="24"/>
    </w:rPr>
  </w:style>
  <w:style w:type="paragraph" w:customStyle="1" w:styleId="83">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4">
    <w:name w:val="标题 2 New"/>
    <w:basedOn w:val="83"/>
    <w:next w:val="83"/>
    <w:qFormat/>
    <w:uiPriority w:val="99"/>
    <w:pPr>
      <w:keepNext/>
      <w:keepLines/>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340" w:lineRule="exact"/>
      <w:jc w:val="center"/>
      <w:outlineLvl w:val="1"/>
    </w:pPr>
    <w:rPr>
      <w:rFonts w:ascii="黑体" w:hAnsi="Arial" w:eastAsia="黑体" w:cs="黑体"/>
      <w:b/>
      <w:bCs/>
      <w:kern w:val="0"/>
      <w:sz w:val="20"/>
      <w:szCs w:val="20"/>
    </w:rPr>
  </w:style>
  <w:style w:type="paragraph" w:customStyle="1" w:styleId="8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表头"/>
    <w:basedOn w:val="1"/>
    <w:qFormat/>
    <w:uiPriority w:val="99"/>
    <w:pPr>
      <w:spacing w:line="360" w:lineRule="auto"/>
      <w:jc w:val="center"/>
    </w:pPr>
    <w:rPr>
      <w:rFonts w:ascii="黑体" w:eastAsia="黑体" w:cs="黑体"/>
      <w:kern w:val="0"/>
      <w:sz w:val="24"/>
      <w:szCs w:val="24"/>
    </w:rPr>
  </w:style>
  <w:style w:type="paragraph" w:customStyle="1" w:styleId="87">
    <w:name w:val="Table Paragraph"/>
    <w:basedOn w:val="88"/>
    <w:qFormat/>
    <w:uiPriority w:val="99"/>
    <w:rPr>
      <w:rFonts w:ascii="宋体" w:hAnsi="宋体" w:cs="宋体"/>
    </w:rPr>
  </w:style>
  <w:style w:type="paragraph" w:customStyle="1" w:styleId="88">
    <w:name w:val="正文_6"/>
    <w:qFormat/>
    <w:uiPriority w:val="99"/>
    <w:pPr>
      <w:widowControl w:val="0"/>
      <w:jc w:val="both"/>
    </w:pPr>
    <w:rPr>
      <w:rFonts w:ascii="Calibri" w:hAnsi="Calibri" w:eastAsia="宋体" w:cs="Calibri"/>
      <w:kern w:val="2"/>
      <w:sz w:val="21"/>
      <w:szCs w:val="21"/>
      <w:lang w:val="en-US" w:eastAsia="zh-CN" w:bidi="ar-SA"/>
    </w:rPr>
  </w:style>
  <w:style w:type="paragraph" w:customStyle="1" w:styleId="89">
    <w:name w:val="p17"/>
    <w:basedOn w:val="1"/>
    <w:qFormat/>
    <w:uiPriority w:val="99"/>
    <w:pPr>
      <w:widowControl/>
    </w:pPr>
    <w:rPr>
      <w:rFonts w:ascii="宋体" w:hAnsi="宋体" w:cs="宋体"/>
      <w:kern w:val="0"/>
      <w:sz w:val="144"/>
      <w:szCs w:val="144"/>
    </w:rPr>
  </w:style>
  <w:style w:type="paragraph" w:customStyle="1" w:styleId="90">
    <w:name w:val="BodyText"/>
    <w:basedOn w:val="1"/>
    <w:qFormat/>
    <w:uiPriority w:val="99"/>
    <w:pPr>
      <w:spacing w:after="60" w:line="360" w:lineRule="atLeast"/>
      <w:ind w:left="72" w:leftChars="30" w:right="30" w:rightChars="30"/>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39</Pages>
  <Words>2726</Words>
  <Characters>15540</Characters>
  <Lines>129</Lines>
  <Paragraphs>36</Paragraphs>
  <TotalTime>3</TotalTime>
  <ScaleCrop>false</ScaleCrop>
  <LinksUpToDate>false</LinksUpToDate>
  <CharactersWithSpaces>18230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2021-03-29T02:07:00Z</dcterms:created>
  <dc:creator>NTKO</dc:creator>
  <cp:lastModifiedBy>Administrator</cp:lastModifiedBy>
  <cp:lastPrinted>2021-04-02T03:21:00Z</cp:lastPrinted>
  <dcterms:modified xsi:type="dcterms:W3CDTF">2021-04-15T06:41:11Z</dcterms:modified>
  <dc:title>竞争性磋商文件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6CED3F8A61394B939C08D492BF8576B5</vt:lpwstr>
  </property>
</Properties>
</file>