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EBFC8B">
      <w:pPr>
        <w:pStyle w:val="4"/>
        <w:widowControl/>
        <w:adjustRightInd w:val="0"/>
        <w:snapToGrid w:val="0"/>
        <w:spacing w:before="0" w:beforeAutospacing="0" w:after="0" w:afterAutospacing="0" w:line="360" w:lineRule="auto"/>
        <w:ind w:left="0" w:right="0" w:firstLine="0" w:firstLineChars="0"/>
        <w:jc w:val="both"/>
        <w:rPr>
          <w:rFonts w:hint="eastAsia" w:ascii="仿宋" w:hAnsi="仿宋" w:eastAsia="仿宋" w:cs="仿宋"/>
          <w:b/>
          <w:bCs/>
          <w:sz w:val="24"/>
          <w:szCs w:val="32"/>
          <w:lang w:val="en-US" w:eastAsia="zh-CN"/>
        </w:rPr>
      </w:pPr>
      <w:r>
        <w:rPr>
          <w:rFonts w:hint="eastAsia" w:ascii="方正公文小标宋" w:hAnsi="方正公文小标宋" w:eastAsia="方正公文小标宋" w:cs="方正公文小标宋"/>
          <w:kern w:val="2"/>
          <w:sz w:val="28"/>
          <w:szCs w:val="28"/>
          <w:lang w:val="en-US" w:eastAsia="zh-CN" w:bidi="ar-SA"/>
        </w:rPr>
        <w:t>附件6</w:t>
      </w:r>
    </w:p>
    <w:p w14:paraId="0A83BCD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center"/>
        <w:rPr>
          <w:rFonts w:hint="eastAsia" w:ascii="方正公文小标宋" w:hAnsi="方正公文小标宋" w:eastAsia="方正公文小标宋" w:cs="方正公文小标宋"/>
          <w:sz w:val="36"/>
          <w:szCs w:val="36"/>
          <w:lang w:val="en-US" w:eastAsia="zh-CN"/>
        </w:rPr>
      </w:pPr>
      <w:r>
        <w:rPr>
          <w:rFonts w:hint="eastAsia" w:ascii="方正公文小标宋" w:hAnsi="方正公文小标宋" w:eastAsia="方正公文小标宋" w:cs="方正公文小标宋"/>
          <w:sz w:val="36"/>
          <w:szCs w:val="36"/>
          <w:lang w:val="en-US" w:eastAsia="zh-CN"/>
        </w:rPr>
        <w:t>内蒙古自治区医学会医学教育分会2025年学术年会</w:t>
      </w:r>
    </w:p>
    <w:p w14:paraId="660FECD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center"/>
        <w:rPr>
          <w:rFonts w:hint="default" w:ascii="黑体" w:hAnsi="黑体" w:eastAsia="黑体" w:cs="黑体"/>
          <w:b w:val="0"/>
          <w:bCs w:val="0"/>
          <w:sz w:val="32"/>
          <w:szCs w:val="32"/>
          <w:lang w:val="en-US" w:eastAsia="zh-CN"/>
        </w:rPr>
      </w:pPr>
      <w:r>
        <w:rPr>
          <w:rFonts w:hint="eastAsia" w:ascii="方正公文小标宋" w:hAnsi="方正公文小标宋" w:eastAsia="方正公文小标宋" w:cs="方正公文小标宋"/>
          <w:sz w:val="36"/>
          <w:szCs w:val="36"/>
          <w:lang w:val="en-US" w:eastAsia="zh-CN"/>
        </w:rPr>
        <w:t>课程思政优秀案例撰写要求与说明</w:t>
      </w:r>
    </w:p>
    <w:p w14:paraId="77B8495C">
      <w:pPr>
        <w:pStyle w:val="5"/>
        <w:jc w:val="center"/>
        <w:rPr>
          <w:rFonts w:hint="eastAsia" w:ascii="微软雅黑" w:hAnsi="微软雅黑" w:eastAsia="微软雅黑" w:cs="微软雅黑"/>
          <w:lang w:eastAsia="zh-CN"/>
        </w:rPr>
      </w:pPr>
    </w:p>
    <w:p w14:paraId="7A9459A5">
      <w:pPr>
        <w:pStyle w:val="5"/>
        <w:jc w:val="center"/>
        <w:rPr>
          <w:rFonts w:hint="eastAsia" w:ascii="微软雅黑" w:hAnsi="微软雅黑" w:eastAsia="微软雅黑" w:cs="微软雅黑"/>
        </w:rPr>
      </w:pPr>
      <w:r>
        <w:rPr>
          <w:rFonts w:hint="eastAsia" w:ascii="微软雅黑" w:hAnsi="微软雅黑" w:eastAsia="微软雅黑" w:cs="微软雅黑"/>
          <w:lang w:eastAsia="zh-CN"/>
        </w:rPr>
        <w:t>课程思政</w:t>
      </w:r>
      <w:r>
        <w:rPr>
          <w:rFonts w:hint="eastAsia" w:ascii="微软雅黑" w:hAnsi="微软雅黑" w:eastAsia="微软雅黑" w:cs="微软雅黑"/>
        </w:rPr>
        <w:t>案例</w:t>
      </w:r>
      <w:r>
        <w:rPr>
          <w:rFonts w:hint="eastAsia" w:ascii="微软雅黑" w:hAnsi="微软雅黑" w:eastAsia="微软雅黑" w:cs="微软雅黑"/>
          <w:lang w:val="en-US" w:eastAsia="zh-CN"/>
        </w:rPr>
        <w:t>模版</w:t>
      </w:r>
    </w:p>
    <w:p w14:paraId="3303A115">
      <w:pPr>
        <w:spacing w:line="480" w:lineRule="auto"/>
        <w:ind w:firstLine="880" w:firstLineChars="200"/>
        <w:jc w:val="center"/>
        <w:rPr>
          <w:rFonts w:hint="eastAsia" w:ascii="黑体" w:hAnsi="黑体" w:eastAsia="黑体" w:cs="黑体"/>
          <w:sz w:val="44"/>
          <w:szCs w:val="44"/>
        </w:rPr>
      </w:pPr>
      <w:r>
        <w:rPr>
          <w:rFonts w:hint="eastAsia" w:ascii="黑体" w:hAnsi="黑体" w:eastAsia="黑体" w:cs="黑体"/>
          <w:sz w:val="44"/>
          <w:szCs w:val="44"/>
        </w:rPr>
        <w:t>凝练的思政主题---教学主题</w:t>
      </w:r>
      <w:r>
        <w:rPr>
          <w:rFonts w:hint="eastAsia" w:ascii="黑体" w:hAnsi="黑体" w:eastAsia="黑体" w:cs="黑体"/>
          <w:color w:val="FF0000"/>
          <w:sz w:val="44"/>
          <w:szCs w:val="44"/>
        </w:rPr>
        <w:t>（黑体2号）</w:t>
      </w:r>
    </w:p>
    <w:p w14:paraId="7A1F473D">
      <w:pPr>
        <w:spacing w:line="360" w:lineRule="auto"/>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一、教学目标</w:t>
      </w:r>
      <w:r>
        <w:rPr>
          <w:rFonts w:hint="eastAsia" w:ascii="仿宋_GB2312" w:hAnsi="仿宋_GB2312" w:eastAsia="仿宋_GB2312" w:cs="仿宋_GB2312"/>
          <w:b/>
          <w:bCs/>
          <w:color w:val="FF0000"/>
          <w:sz w:val="32"/>
          <w:szCs w:val="32"/>
        </w:rPr>
        <w:t>（仿宋GB-2312,三号，加粗，1.5倍行距，首行缩进2字符）</w:t>
      </w:r>
    </w:p>
    <w:p w14:paraId="1A917D53">
      <w:pPr>
        <w:spacing w:line="360" w:lineRule="auto"/>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1.专业目标</w:t>
      </w:r>
      <w:r>
        <w:rPr>
          <w:rFonts w:hint="eastAsia" w:ascii="仿宋_GB2312" w:hAnsi="仿宋_GB2312" w:eastAsia="仿宋_GB2312" w:cs="仿宋_GB2312"/>
          <w:b/>
          <w:bCs/>
          <w:color w:val="FF0000"/>
          <w:sz w:val="28"/>
          <w:szCs w:val="28"/>
        </w:rPr>
        <w:t>（仿宋GB-2312,四号，加粗）</w:t>
      </w:r>
      <w:r>
        <w:rPr>
          <w:rFonts w:hint="eastAsia" w:ascii="仿宋_GB2312" w:hAnsi="仿宋_GB2312" w:eastAsia="仿宋_GB2312" w:cs="仿宋_GB2312"/>
          <w:b/>
          <w:bCs/>
          <w:sz w:val="28"/>
          <w:szCs w:val="28"/>
        </w:rPr>
        <w:t>：</w:t>
      </w:r>
      <w:r>
        <w:rPr>
          <w:rFonts w:hint="eastAsia" w:ascii="仿宋_GB2312" w:hAnsi="仿宋_GB2312" w:eastAsia="仿宋_GB2312" w:cs="仿宋_GB2312"/>
          <w:sz w:val="28"/>
          <w:szCs w:val="28"/>
        </w:rPr>
        <w:t>根据案例填写</w:t>
      </w:r>
      <w:r>
        <w:rPr>
          <w:rFonts w:hint="eastAsia" w:ascii="仿宋_GB2312" w:hAnsi="仿宋_GB2312" w:eastAsia="仿宋_GB2312" w:cs="仿宋_GB2312"/>
          <w:color w:val="FF0000"/>
          <w:sz w:val="28"/>
          <w:szCs w:val="28"/>
        </w:rPr>
        <w:t>（仿宋GB-2312,四号，1.5倍行距，首行缩进2字符）</w:t>
      </w:r>
    </w:p>
    <w:p w14:paraId="1433D588">
      <w:pPr>
        <w:spacing w:line="360" w:lineRule="auto"/>
        <w:ind w:firstLine="562" w:firstLineChars="200"/>
        <w:rPr>
          <w:rFonts w:hint="eastAsia" w:ascii="仿宋_GB2312" w:hAnsi="仿宋_GB2312" w:eastAsia="仿宋_GB2312" w:cs="仿宋_GB2312"/>
          <w:color w:val="FF0000"/>
          <w:sz w:val="32"/>
          <w:szCs w:val="32"/>
        </w:rPr>
      </w:pPr>
      <w:r>
        <w:rPr>
          <w:rFonts w:hint="eastAsia" w:ascii="仿宋_GB2312" w:hAnsi="仿宋_GB2312" w:eastAsia="仿宋_GB2312" w:cs="仿宋_GB2312"/>
          <w:b/>
          <w:bCs/>
          <w:sz w:val="28"/>
          <w:szCs w:val="28"/>
        </w:rPr>
        <w:t>2.思政目标</w:t>
      </w:r>
      <w:r>
        <w:rPr>
          <w:rFonts w:hint="eastAsia" w:ascii="仿宋_GB2312" w:hAnsi="仿宋_GB2312" w:eastAsia="仿宋_GB2312" w:cs="仿宋_GB2312"/>
          <w:color w:val="FF0000"/>
          <w:sz w:val="28"/>
          <w:szCs w:val="28"/>
        </w:rPr>
        <w:t>（仿宋GB-2312,四号，加粗）</w:t>
      </w:r>
      <w:r>
        <w:rPr>
          <w:rFonts w:hint="eastAsia" w:ascii="仿宋_GB2312" w:hAnsi="仿宋_GB2312" w:eastAsia="仿宋_GB2312" w:cs="仿宋_GB2312"/>
          <w:sz w:val="28"/>
          <w:szCs w:val="28"/>
        </w:rPr>
        <w:t>：根据案例填写</w:t>
      </w:r>
      <w:r>
        <w:rPr>
          <w:rFonts w:hint="eastAsia" w:ascii="仿宋_GB2312" w:hAnsi="仿宋_GB2312" w:eastAsia="仿宋_GB2312" w:cs="仿宋_GB2312"/>
          <w:color w:val="FF0000"/>
          <w:sz w:val="28"/>
          <w:szCs w:val="28"/>
        </w:rPr>
        <w:t>（仿宋GB-2312,四号，1.5倍行距首行缩进2字符）</w:t>
      </w:r>
    </w:p>
    <w:p w14:paraId="2DF7E74D">
      <w:pPr>
        <w:spacing w:line="360" w:lineRule="auto"/>
        <w:ind w:firstLine="643" w:firstLineChars="200"/>
        <w:rPr>
          <w:rFonts w:hint="eastAsia" w:ascii="仿宋_GB2312" w:hAnsi="仿宋_GB2312" w:eastAsia="仿宋_GB2312" w:cs="仿宋_GB2312"/>
          <w:b/>
          <w:bCs/>
          <w:sz w:val="30"/>
          <w:szCs w:val="30"/>
        </w:rPr>
      </w:pPr>
      <w:r>
        <w:rPr>
          <w:rFonts w:hint="eastAsia" w:ascii="仿宋_GB2312" w:hAnsi="仿宋_GB2312" w:eastAsia="仿宋_GB2312" w:cs="仿宋_GB2312"/>
          <w:b/>
          <w:bCs/>
          <w:sz w:val="32"/>
          <w:szCs w:val="32"/>
        </w:rPr>
        <w:t>二、专业知识</w:t>
      </w:r>
      <w:r>
        <w:rPr>
          <w:rFonts w:hint="eastAsia" w:ascii="仿宋_GB2312" w:hAnsi="仿宋_GB2312" w:eastAsia="仿宋_GB2312" w:cs="仿宋_GB2312"/>
          <w:b/>
          <w:bCs/>
          <w:color w:val="FF0000"/>
          <w:sz w:val="32"/>
          <w:szCs w:val="32"/>
        </w:rPr>
        <w:t>（仿宋GB-2312,三号，加粗，1.5倍行距，首行缩进2字符）</w:t>
      </w:r>
    </w:p>
    <w:p w14:paraId="3ED7B2D8">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根据案例分条目撰写……</w:t>
      </w:r>
    </w:p>
    <w:p w14:paraId="7FD05331">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w:t>
      </w:r>
    </w:p>
    <w:p w14:paraId="574F9FE3">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w:t>
      </w:r>
    </w:p>
    <w:p w14:paraId="248D9011">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color w:val="FF0000"/>
          <w:sz w:val="28"/>
          <w:szCs w:val="28"/>
        </w:rPr>
        <w:t>（仿宋GB-2312,四号，1.5倍行距，首行缩进2字符）</w:t>
      </w:r>
      <w:r>
        <w:rPr>
          <w:rFonts w:hint="eastAsia" w:ascii="仿宋_GB2312" w:hAnsi="仿宋_GB2312" w:eastAsia="仿宋_GB2312" w:cs="仿宋_GB2312"/>
          <w:sz w:val="28"/>
          <w:szCs w:val="28"/>
        </w:rPr>
        <w:t>…</w:t>
      </w:r>
    </w:p>
    <w:p w14:paraId="7455CAE0">
      <w:pPr>
        <w:spacing w:line="360" w:lineRule="auto"/>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三、课程思政（与前面的知识点相对应）</w:t>
      </w:r>
    </w:p>
    <w:p w14:paraId="35240970">
      <w:pPr>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w:t>
      </w:r>
      <w:r>
        <w:rPr>
          <w:rFonts w:hint="eastAsia" w:ascii="仿宋_GB2312" w:hAnsi="仿宋_GB2312" w:eastAsia="仿宋_GB2312" w:cs="仿宋_GB2312"/>
          <w:sz w:val="32"/>
          <w:szCs w:val="32"/>
        </w:rPr>
        <w:t>一）案例引入</w:t>
      </w:r>
      <w:r>
        <w:rPr>
          <w:rFonts w:hint="eastAsia" w:ascii="仿宋_GB2312" w:hAnsi="仿宋_GB2312" w:eastAsia="仿宋_GB2312" w:cs="仿宋_GB2312"/>
          <w:color w:val="FF0000"/>
          <w:sz w:val="32"/>
          <w:szCs w:val="32"/>
        </w:rPr>
        <w:t>（仿宋GB-2312,三号，不加粗，1.5倍行距，首行缩进2字符）</w:t>
      </w:r>
    </w:p>
    <w:p w14:paraId="79D4940C">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与专业知识相关的具体案例内容</w:t>
      </w:r>
      <w:r>
        <w:rPr>
          <w:rFonts w:hint="eastAsia" w:ascii="仿宋_GB2312" w:hAnsi="仿宋_GB2312" w:eastAsia="仿宋_GB2312" w:cs="仿宋_GB2312"/>
          <w:color w:val="FF0000"/>
          <w:sz w:val="28"/>
          <w:szCs w:val="28"/>
        </w:rPr>
        <w:t>（仿宋GB-2312,四号，1.5倍行距，首行缩进2字符）</w:t>
      </w:r>
    </w:p>
    <w:p w14:paraId="13D7440C">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（二）案例分析</w:t>
      </w:r>
    </w:p>
    <w:p w14:paraId="03D2D5BE">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具体内容......</w:t>
      </w:r>
      <w:r>
        <w:rPr>
          <w:rFonts w:hint="eastAsia" w:ascii="仿宋_GB2312" w:hAnsi="仿宋_GB2312" w:eastAsia="仿宋_GB2312" w:cs="仿宋_GB2312"/>
          <w:color w:val="FF0000"/>
          <w:sz w:val="28"/>
          <w:szCs w:val="28"/>
        </w:rPr>
        <w:t>（仿宋GB-2312,四号，1.5倍行距，首行缩进2字符，文中所有英文选为：Times New Roman）</w:t>
      </w:r>
      <w:r>
        <w:rPr>
          <w:rFonts w:ascii="仿宋_GB2312" w:hAnsi="仿宋_GB2312" w:eastAsia="仿宋_GB2312" w:cs="仿宋_GB2312"/>
          <w:sz w:val="28"/>
          <w:szCs w:val="28"/>
        </w:rPr>
        <w:t>……</w:t>
      </w:r>
    </w:p>
    <w:p w14:paraId="53825737">
      <w:pPr>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w:t>
      </w:r>
      <w:r>
        <w:rPr>
          <w:rFonts w:hint="eastAsia" w:ascii="仿宋_GB2312" w:hAnsi="仿宋_GB2312" w:eastAsia="仿宋_GB2312" w:cs="仿宋_GB2312"/>
          <w:sz w:val="32"/>
          <w:szCs w:val="32"/>
        </w:rPr>
        <w:t>三）等</w:t>
      </w:r>
    </w:p>
    <w:p w14:paraId="6A60B6C5">
      <w:pPr>
        <w:spacing w:line="360" w:lineRule="auto"/>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四、教学反思</w:t>
      </w:r>
    </w:p>
    <w:p w14:paraId="44821D2E">
      <w:pPr>
        <w:spacing w:line="360" w:lineRule="auto"/>
        <w:ind w:firstLine="560" w:firstLineChars="200"/>
        <w:rPr>
          <w:rFonts w:hint="eastAsia" w:ascii="楷体" w:hAnsi="楷体" w:eastAsia="楷体" w:cs="楷体"/>
          <w:sz w:val="28"/>
          <w:szCs w:val="28"/>
        </w:rPr>
      </w:pPr>
      <w:r>
        <w:rPr>
          <w:rFonts w:hint="eastAsia" w:ascii="仿宋_GB2312" w:hAnsi="仿宋_GB2312" w:eastAsia="仿宋_GB2312" w:cs="仿宋_GB2312"/>
          <w:sz w:val="28"/>
          <w:szCs w:val="28"/>
          <w:lang w:eastAsia="zh-CN"/>
        </w:rPr>
        <w:t>具体内容</w:t>
      </w:r>
      <w:r>
        <w:rPr>
          <w:rFonts w:hint="eastAsia" w:ascii="楷体" w:hAnsi="楷体" w:eastAsia="楷体" w:cs="楷体"/>
          <w:sz w:val="28"/>
          <w:szCs w:val="28"/>
        </w:rPr>
        <w:t>......</w:t>
      </w:r>
      <w:r>
        <w:rPr>
          <w:rFonts w:hint="eastAsia" w:ascii="楷体" w:hAnsi="楷体" w:eastAsia="楷体" w:cs="楷体"/>
          <w:color w:val="FF0000"/>
          <w:sz w:val="28"/>
          <w:szCs w:val="28"/>
        </w:rPr>
        <w:t>（楷体，四号，1.5倍行距，首行缩进2字符）</w:t>
      </w:r>
    </w:p>
    <w:p w14:paraId="014B1B8D">
      <w:pPr>
        <w:spacing w:line="360" w:lineRule="auto"/>
        <w:ind w:firstLine="640" w:firstLineChars="200"/>
        <w:rPr>
          <w:rFonts w:hint="eastAsia" w:ascii="仿宋_GB2312" w:hAnsi="仿宋_GB2312" w:eastAsia="仿宋_GB2312" w:cs="仿宋_GB2312"/>
          <w:sz w:val="32"/>
          <w:szCs w:val="32"/>
        </w:rPr>
      </w:pPr>
    </w:p>
    <w:p w14:paraId="57F2D143">
      <w:pPr>
        <w:spacing w:line="360" w:lineRule="auto"/>
        <w:ind w:firstLine="560" w:firstLineChars="200"/>
        <w:jc w:val="righ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作者：张三</w:t>
      </w:r>
    </w:p>
    <w:p w14:paraId="764FEDA2">
      <w:pPr>
        <w:spacing w:line="360" w:lineRule="auto"/>
        <w:jc w:val="righ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单位：XX学校XX学院</w:t>
      </w:r>
    </w:p>
    <w:p w14:paraId="1E49B794">
      <w:pPr>
        <w:spacing w:line="360" w:lineRule="auto"/>
        <w:jc w:val="righ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color w:val="FF0000"/>
          <w:sz w:val="28"/>
          <w:szCs w:val="28"/>
        </w:rPr>
        <w:t>仿宋GB2312，5号，1.5倍行距，右对齐</w:t>
      </w:r>
      <w:r>
        <w:rPr>
          <w:rFonts w:hint="eastAsia" w:ascii="仿宋_GB2312" w:hAnsi="仿宋_GB2312" w:eastAsia="仿宋_GB2312" w:cs="仿宋_GB2312"/>
          <w:sz w:val="28"/>
          <w:szCs w:val="28"/>
        </w:rPr>
        <w:t>）</w:t>
      </w:r>
    </w:p>
    <w:p w14:paraId="7F6D4427">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br w:type="page"/>
      </w:r>
    </w:p>
    <w:p w14:paraId="4E493AE4">
      <w:pPr>
        <w:pStyle w:val="5"/>
        <w:jc w:val="center"/>
        <w:rPr>
          <w:rFonts w:ascii="微软雅黑" w:hAnsi="微软雅黑" w:eastAsia="微软雅黑" w:cs="微软雅黑"/>
        </w:rPr>
      </w:pPr>
      <w:r>
        <w:rPr>
          <w:rFonts w:hint="eastAsia" w:ascii="微软雅黑" w:hAnsi="微软雅黑" w:eastAsia="微软雅黑" w:cs="微软雅黑"/>
        </w:rPr>
        <w:t>案例撰写说明</w:t>
      </w:r>
    </w:p>
    <w:p w14:paraId="3519150A">
      <w:pPr>
        <w:ind w:firstLine="640"/>
        <w:jc w:val="both"/>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一、案例主题：</w:t>
      </w:r>
      <w:r>
        <w:rPr>
          <w:rFonts w:hint="eastAsia" w:ascii="仿宋" w:hAnsi="仿宋" w:eastAsia="仿宋" w:cs="仿宋"/>
          <w:sz w:val="32"/>
          <w:szCs w:val="32"/>
          <w:lang w:val="en-US" w:eastAsia="zh-CN"/>
        </w:rPr>
        <w:t>请根据知识点用恰当、简洁的短语提炼案例主题。观点正确、鲜明，见解独到。将XXX精神融入生理学的课堂教学——授课内容</w:t>
      </w:r>
    </w:p>
    <w:p w14:paraId="5C55FEC6">
      <w:pPr>
        <w:ind w:firstLine="640"/>
        <w:jc w:val="both"/>
        <w:rPr>
          <w:rFonts w:hint="default" w:ascii="仿宋" w:hAnsi="仿宋" w:eastAsia="仿宋" w:cs="仿宋"/>
          <w:b/>
          <w:bCs/>
          <w:sz w:val="32"/>
          <w:szCs w:val="32"/>
          <w:lang w:val="en-US" w:eastAsia="zh-CN"/>
        </w:rPr>
      </w:pPr>
      <w:r>
        <w:rPr>
          <w:rFonts w:hint="eastAsia" w:ascii="仿宋" w:hAnsi="仿宋" w:eastAsia="仿宋" w:cs="仿宋"/>
          <w:b/>
          <w:bCs/>
          <w:sz w:val="32"/>
          <w:szCs w:val="32"/>
          <w:lang w:val="en-US" w:eastAsia="zh-CN"/>
        </w:rPr>
        <w:t>二、思政主题：共分为6个类别，具体内容如下：</w:t>
      </w:r>
    </w:p>
    <w:p w14:paraId="15FD41E8">
      <w:pPr>
        <w:ind w:firstLine="640"/>
        <w:jc w:val="both"/>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（一）</w:t>
      </w:r>
      <w:r>
        <w:rPr>
          <w:rFonts w:hint="default" w:ascii="仿宋" w:hAnsi="仿宋" w:eastAsia="仿宋" w:cs="仿宋"/>
          <w:sz w:val="32"/>
          <w:szCs w:val="32"/>
          <w:lang w:val="en-US" w:eastAsia="zh-CN"/>
        </w:rPr>
        <w:t>政治素养</w:t>
      </w:r>
      <w:r>
        <w:rPr>
          <w:rFonts w:hint="eastAsia" w:ascii="仿宋" w:hAnsi="仿宋" w:eastAsia="仿宋" w:cs="仿宋"/>
          <w:sz w:val="32"/>
          <w:szCs w:val="32"/>
          <w:lang w:val="en-US" w:eastAsia="zh-CN"/>
        </w:rPr>
        <w:t>：</w:t>
      </w:r>
      <w:r>
        <w:rPr>
          <w:rFonts w:hint="default" w:ascii="仿宋" w:hAnsi="仿宋" w:eastAsia="仿宋" w:cs="仿宋"/>
          <w:sz w:val="32"/>
          <w:szCs w:val="32"/>
          <w:lang w:val="en-US" w:eastAsia="zh-CN"/>
        </w:rPr>
        <w:t>以习近平新时代中国特色社会主义思想教育引导新时代医学生成长成材，提升其在政治立场、政治品质和政治水平等方面的修养，具体内容包括：习近平新时代中国特色社会主义思想，对党的创新理论的政治认同、思想认同、情感认同，坚定中国特色社会主义道路自信、理论自信、制度自信、文化自信，自觉践行社会主义核心价值观，等等。</w:t>
      </w:r>
    </w:p>
    <w:p w14:paraId="286758DE">
      <w:pPr>
        <w:ind w:firstLine="640"/>
        <w:jc w:val="both"/>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（二）</w:t>
      </w:r>
      <w:r>
        <w:rPr>
          <w:rFonts w:hint="default" w:ascii="仿宋" w:hAnsi="仿宋" w:eastAsia="仿宋" w:cs="仿宋"/>
          <w:sz w:val="32"/>
          <w:szCs w:val="32"/>
          <w:lang w:val="en-US" w:eastAsia="zh-CN"/>
        </w:rPr>
        <w:t>职业素养</w:t>
      </w:r>
      <w:r>
        <w:rPr>
          <w:rFonts w:hint="eastAsia" w:ascii="仿宋" w:hAnsi="仿宋" w:eastAsia="仿宋" w:cs="仿宋"/>
          <w:sz w:val="32"/>
          <w:szCs w:val="32"/>
          <w:lang w:val="en-US" w:eastAsia="zh-CN"/>
        </w:rPr>
        <w:t>：</w:t>
      </w:r>
      <w:r>
        <w:rPr>
          <w:rFonts w:hint="default" w:ascii="仿宋" w:hAnsi="仿宋" w:eastAsia="仿宋" w:cs="仿宋"/>
          <w:sz w:val="32"/>
          <w:szCs w:val="32"/>
          <w:lang w:val="en-US" w:eastAsia="zh-CN"/>
        </w:rPr>
        <w:t>指通过不断学习新的专业知识和技术，服务于人民。具体内容包括：医者精神，自觉实践医学行业职业精神和职业规范，增强职业责任感，培养遵纪守法、爱岗敬业、无私奉献、诚实守信、公道办事、开拓创新的职业品格和行为习惯。</w:t>
      </w:r>
    </w:p>
    <w:p w14:paraId="0450C258">
      <w:pPr>
        <w:ind w:firstLine="640"/>
        <w:jc w:val="both"/>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（三）</w:t>
      </w:r>
      <w:r>
        <w:rPr>
          <w:rFonts w:hint="default" w:ascii="仿宋" w:hAnsi="仿宋" w:eastAsia="仿宋" w:cs="仿宋"/>
          <w:sz w:val="32"/>
          <w:szCs w:val="32"/>
          <w:lang w:val="en-US" w:eastAsia="zh-CN"/>
        </w:rPr>
        <w:t>科学素养</w:t>
      </w:r>
      <w:r>
        <w:rPr>
          <w:rFonts w:hint="eastAsia" w:ascii="仿宋" w:hAnsi="仿宋" w:eastAsia="仿宋" w:cs="仿宋"/>
          <w:sz w:val="32"/>
          <w:szCs w:val="32"/>
          <w:lang w:val="en-US" w:eastAsia="zh-CN"/>
        </w:rPr>
        <w:t>：</w:t>
      </w:r>
      <w:r>
        <w:rPr>
          <w:rFonts w:hint="default" w:ascii="仿宋" w:hAnsi="仿宋" w:eastAsia="仿宋" w:cs="仿宋"/>
          <w:sz w:val="32"/>
          <w:szCs w:val="32"/>
          <w:lang w:val="en-US" w:eastAsia="zh-CN"/>
        </w:rPr>
        <w:t>是运用科学知识，确定问题和作出具有证据的结论，以便对自然世界和通过人类活动对自然世界的改变进行理解和作出决定的能力，包括科学精神、创新精神、科学家精神、教育家精神等。</w:t>
      </w:r>
    </w:p>
    <w:p w14:paraId="60C879C7">
      <w:pPr>
        <w:ind w:firstLine="640"/>
        <w:jc w:val="both"/>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（四）</w:t>
      </w:r>
      <w:r>
        <w:rPr>
          <w:rFonts w:hint="default" w:ascii="仿宋" w:hAnsi="仿宋" w:eastAsia="仿宋" w:cs="仿宋"/>
          <w:sz w:val="32"/>
          <w:szCs w:val="32"/>
          <w:lang w:val="en-US" w:eastAsia="zh-CN"/>
        </w:rPr>
        <w:t>道德素养</w:t>
      </w:r>
      <w:r>
        <w:rPr>
          <w:rFonts w:hint="eastAsia" w:ascii="仿宋" w:hAnsi="仿宋" w:eastAsia="仿宋" w:cs="仿宋"/>
          <w:sz w:val="32"/>
          <w:szCs w:val="32"/>
          <w:lang w:val="en-US" w:eastAsia="zh-CN"/>
        </w:rPr>
        <w:t>：</w:t>
      </w:r>
      <w:r>
        <w:rPr>
          <w:rFonts w:hint="default" w:ascii="仿宋" w:hAnsi="仿宋" w:eastAsia="仿宋" w:cs="仿宋"/>
          <w:sz w:val="32"/>
          <w:szCs w:val="32"/>
          <w:lang w:val="en-US" w:eastAsia="zh-CN"/>
        </w:rPr>
        <w:t>指在道德上的自我锻炼，以及由此达到的较高的道德水平和道德境界。包括：个人品德、家庭美德、社会公德、职业道德，如师德师风、医德医风、医学伦理、学术诚信，等等。</w:t>
      </w:r>
    </w:p>
    <w:p w14:paraId="2BADB8BA">
      <w:pPr>
        <w:ind w:firstLine="640"/>
        <w:jc w:val="both"/>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（五）</w:t>
      </w:r>
      <w:r>
        <w:rPr>
          <w:rFonts w:hint="default" w:ascii="仿宋" w:hAnsi="仿宋" w:eastAsia="仿宋" w:cs="仿宋"/>
          <w:sz w:val="32"/>
          <w:szCs w:val="32"/>
          <w:lang w:val="en-US" w:eastAsia="zh-CN"/>
        </w:rPr>
        <w:t>文化素养</w:t>
      </w:r>
      <w:r>
        <w:rPr>
          <w:rFonts w:hint="eastAsia" w:ascii="仿宋" w:hAnsi="仿宋" w:eastAsia="仿宋" w:cs="仿宋"/>
          <w:sz w:val="32"/>
          <w:szCs w:val="32"/>
          <w:lang w:val="en-US" w:eastAsia="zh-CN"/>
        </w:rPr>
        <w:t>：</w:t>
      </w:r>
      <w:r>
        <w:rPr>
          <w:rFonts w:hint="default" w:ascii="仿宋" w:hAnsi="仿宋" w:eastAsia="仿宋" w:cs="仿宋"/>
          <w:sz w:val="32"/>
          <w:szCs w:val="32"/>
          <w:lang w:val="en-US" w:eastAsia="zh-CN"/>
        </w:rPr>
        <w:t>指对人类文明和医药卫生相关知识领域的了解、理解和欣赏能力，是人们在文化方面所具有的较为稳定的，内在的基本品质。具体内容包括：中国优秀传统文化，学科、专业发展相关知识，等。教育引导学生深刻理解中华优秀传统文化中讲仁爱、重民本、守诚信、崇正义、尚和合、求大同的思想精华和时代价值，教育引导学生传承中华文脉，富有中国心、饱含中国情、充满中国味。</w:t>
      </w:r>
    </w:p>
    <w:p w14:paraId="3E1B07E8">
      <w:pPr>
        <w:ind w:firstLine="640"/>
        <w:jc w:val="both"/>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（六）</w:t>
      </w:r>
      <w:r>
        <w:rPr>
          <w:rFonts w:hint="default" w:ascii="仿宋" w:hAnsi="仿宋" w:eastAsia="仿宋" w:cs="仿宋"/>
          <w:sz w:val="32"/>
          <w:szCs w:val="32"/>
          <w:lang w:val="en-US" w:eastAsia="zh-CN"/>
        </w:rPr>
        <w:t>法治素养</w:t>
      </w:r>
      <w:r>
        <w:rPr>
          <w:rFonts w:hint="eastAsia" w:ascii="仿宋" w:hAnsi="仿宋" w:eastAsia="仿宋" w:cs="仿宋"/>
          <w:sz w:val="32"/>
          <w:szCs w:val="32"/>
          <w:lang w:val="en-US" w:eastAsia="zh-CN"/>
        </w:rPr>
        <w:t>：</w:t>
      </w:r>
      <w:bookmarkStart w:id="0" w:name="_GoBack"/>
      <w:bookmarkEnd w:id="0"/>
      <w:r>
        <w:rPr>
          <w:rFonts w:hint="default" w:ascii="仿宋" w:hAnsi="仿宋" w:eastAsia="仿宋" w:cs="仿宋"/>
          <w:sz w:val="32"/>
          <w:szCs w:val="32"/>
          <w:lang w:val="en-US" w:eastAsia="zh-CN"/>
        </w:rPr>
        <w:t>是人所具备的法治品格和能力的综合体。包括法治认知、法治观念，法律知识、法治行为及法治习惯、法治情感等，主要包括遵守国家医学相关法律法规，规范医疗服务等。深化对法治理念、法治原则、重要法律概念的认知，提高运用法治思维和法治方式维护自身权利、参与社会公共事务、化解医疗纠纷的意识和能力。</w:t>
      </w:r>
    </w:p>
    <w:p w14:paraId="086C597B">
      <w:pPr>
        <w:ind w:firstLine="640"/>
        <w:jc w:val="both"/>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三、教学目标：</w:t>
      </w:r>
      <w:r>
        <w:rPr>
          <w:rFonts w:hint="eastAsia" w:ascii="仿宋" w:hAnsi="仿宋" w:eastAsia="仿宋" w:cs="仿宋"/>
          <w:sz w:val="32"/>
          <w:szCs w:val="32"/>
          <w:lang w:val="en-US" w:eastAsia="zh-CN"/>
        </w:rPr>
        <w:t>按知识目标、能力目标和情感目标的顺序撰写教学目标。目标要具体、适中，不宜过大。</w:t>
      </w:r>
    </w:p>
    <w:p w14:paraId="18B43F45">
      <w:pPr>
        <w:ind w:firstLine="640"/>
        <w:jc w:val="both"/>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四、案例意义：</w:t>
      </w:r>
      <w:r>
        <w:rPr>
          <w:rFonts w:hint="eastAsia" w:ascii="仿宋" w:hAnsi="仿宋" w:eastAsia="仿宋" w:cs="仿宋"/>
          <w:sz w:val="32"/>
          <w:szCs w:val="32"/>
          <w:lang w:val="en-US" w:eastAsia="zh-CN"/>
        </w:rPr>
        <w:t>案例有可供借鉴和推广之处。如案例内容对其他院校、不同学科专业等的意义。</w:t>
      </w:r>
    </w:p>
    <w:p w14:paraId="74E28F6B">
      <w:pPr>
        <w:ind w:firstLine="640"/>
        <w:jc w:val="both"/>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五、思政教学素材：</w:t>
      </w:r>
      <w:r>
        <w:rPr>
          <w:rFonts w:hint="eastAsia" w:ascii="仿宋" w:hAnsi="仿宋" w:eastAsia="仿宋" w:cs="仿宋"/>
          <w:sz w:val="32"/>
          <w:szCs w:val="32"/>
          <w:lang w:val="en-US" w:eastAsia="zh-CN"/>
        </w:rPr>
        <w:t>指有助于实现情感目标的故事、历史典故、社会现象、人物事迹等素材。本部分只写素材，不做主观评论，也不做课堂结合。教学素材要求典型、新颖，贴近生活和专业知识。教学素材若非原创，请在素材中标注来源。</w:t>
      </w:r>
    </w:p>
    <w:p w14:paraId="0DB4D68D">
      <w:pPr>
        <w:ind w:firstLine="640"/>
        <w:jc w:val="both"/>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六、教学实施过程：</w:t>
      </w:r>
      <w:r>
        <w:rPr>
          <w:rFonts w:hint="eastAsia" w:ascii="仿宋" w:hAnsi="仿宋" w:eastAsia="仿宋" w:cs="仿宋"/>
          <w:sz w:val="32"/>
          <w:szCs w:val="32"/>
          <w:lang w:val="en-US" w:eastAsia="zh-CN"/>
        </w:rPr>
        <w:t>案例实施过程主要写明思政教学素材如何进入课堂实施环节，如教学情境如何设计、教学方法和手段如何使用、实施环节和呈现方式如何设计等。知识点的教学实施过程。</w:t>
      </w:r>
    </w:p>
    <w:p w14:paraId="354144D8">
      <w:pPr>
        <w:ind w:firstLine="640"/>
        <w:jc w:val="both"/>
        <w:rPr>
          <w:rFonts w:hint="default" w:ascii="仿宋" w:hAnsi="仿宋" w:eastAsia="仿宋" w:cs="仿宋"/>
          <w:sz w:val="32"/>
          <w:szCs w:val="32"/>
          <w:lang w:val="en-US" w:eastAsia="zh-CN"/>
        </w:rPr>
      </w:pPr>
      <w:r>
        <w:rPr>
          <w:rFonts w:hint="eastAsia" w:ascii="仿宋" w:hAnsi="仿宋" w:eastAsia="仿宋" w:cs="仿宋"/>
          <w:b/>
          <w:bCs/>
          <w:sz w:val="32"/>
          <w:szCs w:val="32"/>
          <w:lang w:val="en-US" w:eastAsia="zh-CN"/>
        </w:rPr>
        <w:t>七、学情分析：</w:t>
      </w:r>
      <w:r>
        <w:rPr>
          <w:rFonts w:hint="eastAsia" w:ascii="仿宋" w:hAnsi="仿宋" w:eastAsia="仿宋" w:cs="仿宋"/>
          <w:sz w:val="32"/>
          <w:szCs w:val="32"/>
          <w:lang w:val="en-US" w:eastAsia="zh-CN"/>
        </w:rPr>
        <w:t>对学生专业知识、认知特征和情感态度等内容进行精准分析。</w:t>
      </w:r>
    </w:p>
    <w:p w14:paraId="74B5531E">
      <w:pPr>
        <w:ind w:firstLine="640"/>
        <w:jc w:val="both"/>
        <w:rPr>
          <w:rFonts w:hint="default" w:ascii="仿宋" w:hAnsi="仿宋" w:eastAsia="仿宋" w:cs="仿宋"/>
          <w:sz w:val="32"/>
          <w:szCs w:val="32"/>
          <w:lang w:val="en-US" w:eastAsia="zh-CN"/>
        </w:rPr>
      </w:pPr>
      <w:r>
        <w:rPr>
          <w:rFonts w:hint="eastAsia" w:ascii="仿宋" w:hAnsi="仿宋" w:eastAsia="仿宋" w:cs="仿宋"/>
          <w:b/>
          <w:bCs/>
          <w:sz w:val="32"/>
          <w:szCs w:val="32"/>
          <w:lang w:val="en-US" w:eastAsia="zh-CN"/>
        </w:rPr>
        <w:t>八、案例教学反思：</w:t>
      </w:r>
      <w:r>
        <w:rPr>
          <w:rFonts w:hint="eastAsia" w:ascii="仿宋" w:hAnsi="仿宋" w:eastAsia="仿宋" w:cs="仿宋"/>
          <w:sz w:val="32"/>
          <w:szCs w:val="32"/>
          <w:lang w:val="en-US" w:eastAsia="zh-CN"/>
        </w:rPr>
        <w:t>围绕思政教学素材的实施过程和教学效果，从两个方面撰写反思，一是亮点与精彩之处；二是不足与改进之处。</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1FAD97F-AB42-4284-B0EA-1E718DAE854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PMingLiU">
    <w:altName w:val="PMingLiU-ExtB"/>
    <w:panose1 w:val="02020500000000000000"/>
    <w:charset w:val="88"/>
    <w:family w:val="auto"/>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embedRegular r:id="rId2" w:fontKey="{3070E330-9E17-4EFB-B2BA-5BEF58531AA1}"/>
  </w:font>
  <w:font w:name="方正公文小标宋">
    <w:panose1 w:val="02000500000000000000"/>
    <w:charset w:val="86"/>
    <w:family w:val="auto"/>
    <w:pitch w:val="default"/>
    <w:sig w:usb0="A00002BF" w:usb1="38CF7CFA" w:usb2="00000016" w:usb3="00000000" w:csb0="00040001" w:csb1="00000000"/>
    <w:embedRegular r:id="rId3" w:fontKey="{E4F102E2-D9F5-45BB-9072-F83EA66AB793}"/>
  </w:font>
  <w:font w:name="微软雅黑">
    <w:panose1 w:val="020B0503020204020204"/>
    <w:charset w:val="86"/>
    <w:family w:val="swiss"/>
    <w:pitch w:val="default"/>
    <w:sig w:usb0="80000287" w:usb1="2ACF3C50" w:usb2="00000016" w:usb3="00000000" w:csb0="0004001F" w:csb1="00000000"/>
    <w:embedRegular r:id="rId4" w:fontKey="{CD79ADF9-FFC9-47A8-9C4F-2BECEA3B614C}"/>
  </w:font>
  <w:font w:name="仿宋_GB2312">
    <w:panose1 w:val="02010609030101010101"/>
    <w:charset w:val="86"/>
    <w:family w:val="modern"/>
    <w:pitch w:val="default"/>
    <w:sig w:usb0="00000001" w:usb1="080E0000" w:usb2="00000000" w:usb3="00000000" w:csb0="00040000" w:csb1="00000000"/>
    <w:embedRegular r:id="rId5" w:fontKey="{1348CEE7-1267-40D7-B769-57AE43829ADB}"/>
  </w:font>
  <w:font w:name="楷体">
    <w:panose1 w:val="02010609060101010101"/>
    <w:charset w:val="86"/>
    <w:family w:val="modern"/>
    <w:pitch w:val="default"/>
    <w:sig w:usb0="800002BF" w:usb1="38CF7CFA" w:usb2="00000016" w:usb3="00000000" w:csb0="00040001" w:csb1="00000000"/>
    <w:embedRegular r:id="rId6" w:fontKey="{0256C012-DF95-4C88-8D76-053E1CCC1B57}"/>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E0NzQxYjM4ZjU1Nzk2MTVjNDMwNDFiOTYxZmQyYjIifQ=="/>
  </w:docVars>
  <w:rsids>
    <w:rsidRoot w:val="00000000"/>
    <w:rsid w:val="063D3F02"/>
    <w:rsid w:val="08C14F7F"/>
    <w:rsid w:val="09E55D95"/>
    <w:rsid w:val="0EBC3736"/>
    <w:rsid w:val="0F83329A"/>
    <w:rsid w:val="100D48FD"/>
    <w:rsid w:val="14347B73"/>
    <w:rsid w:val="14FE1774"/>
    <w:rsid w:val="16021A02"/>
    <w:rsid w:val="16343DB8"/>
    <w:rsid w:val="16702E8A"/>
    <w:rsid w:val="1BD9327F"/>
    <w:rsid w:val="211014F1"/>
    <w:rsid w:val="285D489A"/>
    <w:rsid w:val="2A742AF1"/>
    <w:rsid w:val="2CBC1CA6"/>
    <w:rsid w:val="3147701F"/>
    <w:rsid w:val="32625CD9"/>
    <w:rsid w:val="32C9626A"/>
    <w:rsid w:val="37FC471E"/>
    <w:rsid w:val="3C717FF3"/>
    <w:rsid w:val="40B91547"/>
    <w:rsid w:val="41926891"/>
    <w:rsid w:val="43093238"/>
    <w:rsid w:val="434B40CF"/>
    <w:rsid w:val="438A31B7"/>
    <w:rsid w:val="439A7EC2"/>
    <w:rsid w:val="449D0A3E"/>
    <w:rsid w:val="472B0583"/>
    <w:rsid w:val="47CB5AB8"/>
    <w:rsid w:val="48941740"/>
    <w:rsid w:val="4BB01506"/>
    <w:rsid w:val="55BF1839"/>
    <w:rsid w:val="5A1F2F66"/>
    <w:rsid w:val="5A213EFD"/>
    <w:rsid w:val="67E476E8"/>
    <w:rsid w:val="69327CD1"/>
    <w:rsid w:val="6B530891"/>
    <w:rsid w:val="6D4E4612"/>
    <w:rsid w:val="74860708"/>
    <w:rsid w:val="75900DF6"/>
    <w:rsid w:val="75A3305C"/>
    <w:rsid w:val="77D86555"/>
    <w:rsid w:val="78E21FA1"/>
    <w:rsid w:val="79E45723"/>
    <w:rsid w:val="7CDF6107"/>
    <w:rsid w:val="7FDC6F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1"/>
    <w:pPr>
      <w:spacing w:before="288"/>
      <w:ind w:left="2706" w:right="1164" w:hanging="1815"/>
      <w:outlineLvl w:val="0"/>
    </w:pPr>
    <w:rPr>
      <w:rFonts w:ascii="PMingLiU" w:hAnsi="PMingLiU" w:eastAsia="PMingLiU" w:cs="PMingLiU"/>
      <w:sz w:val="44"/>
      <w:szCs w:val="44"/>
    </w:rPr>
  </w:style>
  <w:style w:type="character" w:default="1" w:styleId="8">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3">
    <w:name w:val="Body Text"/>
    <w:basedOn w:val="1"/>
    <w:autoRedefine/>
    <w:qFormat/>
    <w:uiPriority w:val="1"/>
    <w:pPr>
      <w:ind w:left="122"/>
    </w:pPr>
    <w:rPr>
      <w:sz w:val="32"/>
      <w:szCs w:val="32"/>
    </w:rPr>
  </w:style>
  <w:style w:type="paragraph" w:styleId="4">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5">
    <w:name w:val="Title"/>
    <w:basedOn w:val="1"/>
    <w:next w:val="1"/>
    <w:autoRedefine/>
    <w:qFormat/>
    <w:uiPriority w:val="10"/>
    <w:pPr>
      <w:spacing w:before="240" w:after="60"/>
      <w:jc w:val="center"/>
      <w:outlineLvl w:val="0"/>
    </w:pPr>
    <w:rPr>
      <w:rFonts w:eastAsia="宋体" w:asciiTheme="majorHAnsi" w:hAnsiTheme="majorHAnsi" w:cstheme="majorBidi"/>
      <w:b/>
      <w:bCs/>
      <w:sz w:val="32"/>
      <w:szCs w:val="32"/>
    </w:rPr>
  </w:style>
  <w:style w:type="table" w:styleId="7">
    <w:name w:val="Table Grid"/>
    <w:basedOn w:val="6"/>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basedOn w:val="8"/>
    <w:autoRedefine/>
    <w:qFormat/>
    <w:uiPriority w:val="0"/>
    <w:rPr>
      <w:b/>
    </w:rPr>
  </w:style>
  <w:style w:type="character" w:styleId="10">
    <w:name w:val="Hyperlink"/>
    <w:basedOn w:val="8"/>
    <w:autoRedefine/>
    <w:qFormat/>
    <w:uiPriority w:val="0"/>
    <w:rPr>
      <w:color w:val="0000FF"/>
      <w:u w:val="single"/>
    </w:rPr>
  </w:style>
  <w:style w:type="paragraph" w:customStyle="1" w:styleId="11">
    <w:name w:val="Table Paragraph"/>
    <w:basedOn w:val="1"/>
    <w:autoRedefine/>
    <w:qFormat/>
    <w:uiPriority w:val="1"/>
    <w:rPr>
      <w:rFonts w:ascii="仿宋" w:hAnsi="仿宋" w:eastAsia="仿宋" w:cs="仿宋"/>
    </w:rPr>
  </w:style>
  <w:style w:type="table" w:customStyle="1" w:styleId="12">
    <w:name w:val="Table Normal"/>
    <w:autoRedefine/>
    <w:semiHidden/>
    <w:unhideWhenUsed/>
    <w:qFormat/>
    <w:uiPriority w:val="2"/>
    <w:pPr>
      <w:widowControl w:val="0"/>
      <w:autoSpaceDE w:val="0"/>
      <w:autoSpaceDN w:val="0"/>
    </w:pPr>
    <w:rPr>
      <w:kern w:val="0"/>
      <w:sz w:val="22"/>
      <w:lang w:eastAsia="en-US"/>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877</Words>
  <Characters>1005</Characters>
  <Lines>0</Lines>
  <Paragraphs>0</Paragraphs>
  <TotalTime>1</TotalTime>
  <ScaleCrop>false</ScaleCrop>
  <LinksUpToDate>false</LinksUpToDate>
  <CharactersWithSpaces>1007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2024-03-21T09:32:00Z</dcterms:created>
  <dc:creator>86183</dc:creator>
  <cp:lastModifiedBy>永乐</cp:lastModifiedBy>
  <cp:lastPrinted>2025-07-02T11:17:00Z</cp:lastPrinted>
  <dcterms:modified xsi:type="dcterms:W3CDTF">2025-07-07T07:02:26Z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EDE08ECC7077494D906231EE85C01AFA_13</vt:lpwstr>
  </property>
  <property fmtid="{D5CDD505-2E9C-101B-9397-08002B2CF9AE}" pid="4" name="KSOTemplateDocerSaveRecord">
    <vt:lpwstr>eyJoZGlkIjoiNzdjYzQyY2VkOWVmOWI0M2JkOTZjOTBiOTNiOTJlODciLCJ1c2VySWQiOiIyMjY3MTk5NjYifQ==</vt:lpwstr>
  </property>
</Properties>
</file>