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3BCE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ascii="Calibri" w:hAnsi="Calibri" w:cs="Calibri"/>
          <w:i w:val="0"/>
          <w:iCs w:val="0"/>
          <w:caps w:val="0"/>
          <w:color w:val="333333"/>
          <w:spacing w:val="0"/>
          <w:sz w:val="21"/>
          <w:szCs w:val="21"/>
        </w:rPr>
      </w:pPr>
      <w:r>
        <w:rPr>
          <w:rFonts w:ascii="仿宋" w:hAnsi="仿宋" w:eastAsia="仿宋" w:cs="仿宋"/>
          <w:i w:val="0"/>
          <w:iCs w:val="0"/>
          <w:caps w:val="0"/>
          <w:color w:val="333333"/>
          <w:spacing w:val="0"/>
          <w:kern w:val="0"/>
          <w:sz w:val="32"/>
          <w:szCs w:val="32"/>
          <w:bdr w:val="none" w:color="auto" w:sz="0" w:space="0"/>
          <w:shd w:val="clear" w:fill="FFFFFF"/>
          <w:lang w:val="en-US" w:eastAsia="zh-CN" w:bidi="ar"/>
        </w:rPr>
        <w:t>赤院院字〔</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2024〕178号</w:t>
      </w:r>
    </w:p>
    <w:p w14:paraId="2C9437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ind w:left="0" w:right="0" w:firstLine="0"/>
        <w:jc w:val="center"/>
        <w:rPr>
          <w:rFonts w:hint="default" w:ascii="Calibri" w:hAnsi="Calibri" w:cs="Calibri"/>
          <w:i w:val="0"/>
          <w:iCs w:val="0"/>
          <w:caps w:val="0"/>
          <w:color w:val="333333"/>
          <w:spacing w:val="0"/>
          <w:sz w:val="24"/>
          <w:szCs w:val="24"/>
        </w:rPr>
      </w:pPr>
      <w:r>
        <w:rPr>
          <w:rFonts w:hint="default" w:ascii="Calibri" w:hAnsi="Calibri" w:cs="Calibri"/>
          <w:i w:val="0"/>
          <w:iCs w:val="0"/>
          <w:caps w:val="0"/>
          <w:color w:val="333333"/>
          <w:spacing w:val="0"/>
          <w:sz w:val="24"/>
          <w:szCs w:val="24"/>
          <w:bdr w:val="none" w:color="auto" w:sz="0" w:space="0"/>
          <w:shd w:val="clear" w:fill="FFFFFF"/>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14:paraId="67609D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40" w:lineRule="atLeast"/>
        <w:ind w:left="0" w:right="0" w:firstLine="0"/>
        <w:jc w:val="center"/>
        <w:rPr>
          <w:rFonts w:hint="default" w:ascii="Calibri" w:hAnsi="Calibri" w:cs="Calibri"/>
          <w:i w:val="0"/>
          <w:iCs w:val="0"/>
          <w:caps w:val="0"/>
          <w:color w:val="333333"/>
          <w:spacing w:val="0"/>
          <w:sz w:val="21"/>
          <w:szCs w:val="21"/>
        </w:rPr>
      </w:pPr>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关于印发《</w:t>
      </w:r>
      <w:bookmarkStart w:id="0" w:name="_GoBack"/>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赤峰学院本科教学主要环节质量标准（修订）</w:t>
      </w:r>
      <w:bookmarkEnd w:id="0"/>
      <w:r>
        <w:rPr>
          <w:rFonts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》的通知</w:t>
      </w:r>
    </w:p>
    <w:p w14:paraId="13E728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126D63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各单位：</w:t>
      </w:r>
    </w:p>
    <w:p w14:paraId="68468E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《赤峰学院本科教学主要环节质量标准（修订）》经学校研究通过，现印发给你们，请遵照执行。</w:t>
      </w:r>
    </w:p>
    <w:p w14:paraId="2D68E6F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5A427C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赤 峰 学 院</w:t>
      </w:r>
    </w:p>
    <w:p w14:paraId="193B22A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2024年10月25日</w:t>
      </w:r>
    </w:p>
    <w:p w14:paraId="000D8C9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w:t>
      </w:r>
    </w:p>
    <w:p w14:paraId="7C91F3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6484A9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2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5C8507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468" w:beforeAutospacing="0" w:after="156" w:afterAutospacing="0" w:line="560" w:lineRule="atLeast"/>
        <w:ind w:left="0" w:right="0" w:firstLine="0"/>
        <w:jc w:val="center"/>
        <w:rPr>
          <w:rFonts w:hint="default" w:ascii="Calibri" w:hAnsi="Calibri" w:cs="Calibri"/>
          <w:i w:val="0"/>
          <w:iCs w:val="0"/>
          <w:caps w:val="0"/>
          <w:color w:val="333333"/>
          <w:spacing w:val="0"/>
          <w:sz w:val="21"/>
          <w:szCs w:val="21"/>
        </w:rPr>
      </w:pPr>
      <w:r>
        <w:rPr>
          <w:rFonts w:hint="default" w:ascii="方正小标宋简体" w:hAnsi="方正小标宋简体" w:eastAsia="方正小标宋简体" w:cs="方正小标宋简体"/>
          <w:i w:val="0"/>
          <w:iCs w:val="0"/>
          <w:caps w:val="0"/>
          <w:color w:val="333333"/>
          <w:spacing w:val="-20"/>
          <w:kern w:val="0"/>
          <w:sz w:val="44"/>
          <w:szCs w:val="44"/>
          <w:bdr w:val="none" w:color="auto" w:sz="0" w:space="0"/>
          <w:shd w:val="clear" w:fill="FFFFFF"/>
          <w:lang w:val="en-US" w:eastAsia="zh-CN" w:bidi="ar"/>
        </w:rPr>
        <w:t>赤峰学院本科教学主要环节质量标准（修订）</w:t>
      </w:r>
    </w:p>
    <w:p w14:paraId="478AEA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5C8EAE4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为进一步规范教学管理，提升教学质量，完善本科教学质量保障体系，根据中共中央、国务院印发的《深化新时代教育评价改革总体方案》，以及教育部《普通高等学校本科专业类教学质量国家标准》《普通高等学校本科教育教学审核评估实施方案（2021—2025年）》与专业认证相关要求，结合学校实际，制定本标准。本标准包括理论教学、实践教学、课程考核、实习、毕业论文（设计）、体育、美育、劳育各教学主要环节。</w:t>
      </w:r>
    </w:p>
    <w:p w14:paraId="41D500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第一条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理论教学质量标准</w:t>
      </w:r>
    </w:p>
    <w:p w14:paraId="1E0A76A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理论教学是以理论知识为主要内容，以课堂讲授为主要形式的教学活动，是本科教学的主渠道。主要包括开课前的准备、备课、课堂讲授、课堂讨论、辅导答疑、布置与批改作业、教学总结等环节。它是高校教学的重要组成部分，旨在通过科学、系统的教学方式，使学生掌握课程的基本理论、知识和技能，培养学生的思维能力、创新能力和实践能力。</w:t>
      </w:r>
    </w:p>
    <w:p w14:paraId="7827CD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（一）理论教学基本要求</w:t>
      </w:r>
    </w:p>
    <w:p w14:paraId="4ADC838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确保教学内容的科学准确，同时融入正确的思想导向；将理论知识与实际应用相结合，增强学生的实践能力和解决问题的能力；主导作用与学生主动性相结合；因材施教与统一要求相结合，针对不同学生的特点进行个性化教学。</w:t>
      </w:r>
    </w:p>
    <w:p w14:paraId="2A2B5DF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2.要求教师深入钻研教材，科学制定教学大纲，注重课程知识的系统性，采用灵活多样的教学方法，注重理论与实践相结合，激发学生学习兴趣，提高教学效果。</w:t>
      </w:r>
    </w:p>
    <w:p w14:paraId="61D33B8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3.课堂教学使用规范的普通话；语言表达清晰；语速适中，抑扬顿挫。</w:t>
      </w:r>
    </w:p>
    <w:p w14:paraId="46A616E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（二）理论教学质量标准</w:t>
      </w:r>
    </w:p>
    <w:tbl>
      <w:tblPr>
        <w:tblW w:w="8220" w:type="dxa"/>
        <w:tblInd w:w="54"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065"/>
        <w:gridCol w:w="1470"/>
        <w:gridCol w:w="5685"/>
      </w:tblGrid>
      <w:tr w14:paraId="4C2E38A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5" w:hRule="atLeast"/>
        </w:trPr>
        <w:tc>
          <w:tcPr>
            <w:tcW w:w="1065" w:type="dxa"/>
            <w:tcBorders>
              <w:top w:val="single" w:color="000000" w:sz="8" w:space="0"/>
              <w:left w:val="single" w:color="000000" w:sz="8" w:space="0"/>
              <w:bottom w:val="single" w:color="000000" w:sz="8" w:space="0"/>
              <w:right w:val="single" w:color="000000" w:sz="8" w:space="0"/>
            </w:tcBorders>
            <w:shd w:val="clear" w:color="auto" w:fill="FFFFFF"/>
            <w:vAlign w:val="top"/>
          </w:tcPr>
          <w:p w14:paraId="72EC8BE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一级指标</w:t>
            </w:r>
          </w:p>
        </w:tc>
        <w:tc>
          <w:tcPr>
            <w:tcW w:w="1470" w:type="dxa"/>
            <w:tcBorders>
              <w:top w:val="single" w:color="000000" w:sz="8" w:space="0"/>
              <w:left w:val="nil"/>
              <w:bottom w:val="single" w:color="000000" w:sz="8" w:space="0"/>
              <w:right w:val="single" w:color="000000" w:sz="8" w:space="0"/>
            </w:tcBorders>
            <w:shd w:val="clear" w:color="auto" w:fill="FFFFFF"/>
            <w:vAlign w:val="top"/>
          </w:tcPr>
          <w:p w14:paraId="70D1F1A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二级指标</w:t>
            </w:r>
          </w:p>
        </w:tc>
        <w:tc>
          <w:tcPr>
            <w:tcW w:w="5685" w:type="dxa"/>
            <w:tcBorders>
              <w:top w:val="single" w:color="000000" w:sz="8" w:space="0"/>
              <w:left w:val="nil"/>
              <w:bottom w:val="single" w:color="000000" w:sz="8" w:space="0"/>
              <w:right w:val="single" w:color="000000" w:sz="8" w:space="0"/>
            </w:tcBorders>
            <w:shd w:val="clear" w:color="auto" w:fill="FFFFFF"/>
            <w:vAlign w:val="top"/>
          </w:tcPr>
          <w:p w14:paraId="2E20CCC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8"/>
                <w:sz w:val="21"/>
                <w:szCs w:val="21"/>
                <w:bdr w:val="none" w:color="auto" w:sz="0" w:space="0"/>
              </w:rPr>
              <w:t>质</w:t>
            </w:r>
            <w:r>
              <w:rPr>
                <w:rFonts w:hint="eastAsia" w:ascii="宋体" w:hAnsi="宋体" w:eastAsia="宋体" w:cs="宋体"/>
                <w:i w:val="0"/>
                <w:iCs w:val="0"/>
                <w:caps w:val="0"/>
                <w:color w:val="000000"/>
                <w:spacing w:val="8"/>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量</w:t>
            </w:r>
            <w:r>
              <w:rPr>
                <w:rFonts w:hint="eastAsia" w:ascii="宋体" w:hAnsi="宋体" w:eastAsia="宋体" w:cs="宋体"/>
                <w:i w:val="0"/>
                <w:iCs w:val="0"/>
                <w:caps w:val="0"/>
                <w:color w:val="000000"/>
                <w:spacing w:val="9"/>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标</w:t>
            </w:r>
            <w:r>
              <w:rPr>
                <w:rFonts w:hint="eastAsia" w:ascii="宋体" w:hAnsi="宋体" w:eastAsia="宋体" w:cs="宋体"/>
                <w:i w:val="0"/>
                <w:iCs w:val="0"/>
                <w:caps w:val="0"/>
                <w:color w:val="000000"/>
                <w:spacing w:val="11"/>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准</w:t>
            </w:r>
          </w:p>
        </w:tc>
      </w:tr>
      <w:tr w14:paraId="0156CB0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75" w:hRule="atLeast"/>
        </w:trPr>
        <w:tc>
          <w:tcPr>
            <w:tcW w:w="1065" w:type="dxa"/>
            <w:vMerge w:val="restart"/>
            <w:tcBorders>
              <w:top w:val="nil"/>
              <w:left w:val="single" w:color="000000" w:sz="8" w:space="0"/>
              <w:bottom w:val="single" w:color="auto" w:sz="8" w:space="0"/>
              <w:right w:val="single" w:color="000000" w:sz="8" w:space="0"/>
            </w:tcBorders>
            <w:shd w:val="clear" w:color="auto" w:fill="FFFFFF"/>
            <w:vAlign w:val="center"/>
          </w:tcPr>
          <w:p w14:paraId="0B6842B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6"/>
                <w:sz w:val="21"/>
                <w:szCs w:val="21"/>
                <w:bdr w:val="none" w:color="auto" w:sz="0" w:space="0"/>
              </w:rPr>
              <w:t>1.上课</w:t>
            </w:r>
          </w:p>
        </w:tc>
        <w:tc>
          <w:tcPr>
            <w:tcW w:w="1470" w:type="dxa"/>
            <w:tcBorders>
              <w:top w:val="nil"/>
              <w:left w:val="nil"/>
              <w:bottom w:val="single" w:color="000000" w:sz="8" w:space="0"/>
              <w:right w:val="single" w:color="000000" w:sz="8" w:space="0"/>
            </w:tcBorders>
            <w:shd w:val="clear" w:color="auto" w:fill="FFFFFF"/>
            <w:vAlign w:val="center"/>
          </w:tcPr>
          <w:p w14:paraId="307862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1.1</w:t>
            </w:r>
            <w:r>
              <w:rPr>
                <w:rFonts w:hint="eastAsia" w:ascii="仿宋" w:hAnsi="仿宋" w:eastAsia="仿宋" w:cs="仿宋"/>
                <w:i w:val="0"/>
                <w:iCs w:val="0"/>
                <w:caps w:val="0"/>
                <w:color w:val="000000"/>
                <w:spacing w:val="-41"/>
                <w:sz w:val="21"/>
                <w:szCs w:val="21"/>
                <w:bdr w:val="none" w:color="auto" w:sz="0" w:space="0"/>
              </w:rPr>
              <w:t> 教学准备</w:t>
            </w:r>
          </w:p>
        </w:tc>
        <w:tc>
          <w:tcPr>
            <w:tcW w:w="5685" w:type="dxa"/>
            <w:tcBorders>
              <w:top w:val="nil"/>
              <w:left w:val="nil"/>
              <w:bottom w:val="single" w:color="000000" w:sz="8" w:space="0"/>
              <w:right w:val="single" w:color="000000" w:sz="8" w:space="0"/>
            </w:tcBorders>
            <w:shd w:val="clear" w:color="auto" w:fill="FFFFFF"/>
            <w:vAlign w:val="top"/>
          </w:tcPr>
          <w:p w14:paraId="12B134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1.教材科学适用，‌内容前沿，‌配备齐全。</w:t>
            </w:r>
          </w:p>
          <w:p w14:paraId="5B65B4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2.‌教案齐全清晰，‌体现教学理念与重难点，‌持续更新。</w:t>
            </w:r>
          </w:p>
          <w:p w14:paraId="63672C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3.‌授课计划完整，‌安排合理，‌及时告知学生，‌确保教学顺利。‌</w:t>
            </w:r>
          </w:p>
        </w:tc>
      </w:tr>
      <w:tr w14:paraId="2967C49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45"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0371885D">
            <w:pPr>
              <w:rPr>
                <w:rFonts w:hint="eastAsia"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1346FE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1.2</w:t>
            </w:r>
            <w:r>
              <w:rPr>
                <w:rFonts w:hint="eastAsia" w:ascii="仿宋" w:hAnsi="仿宋" w:eastAsia="仿宋" w:cs="仿宋"/>
                <w:i w:val="0"/>
                <w:iCs w:val="0"/>
                <w:caps w:val="0"/>
                <w:color w:val="000000"/>
                <w:spacing w:val="-41"/>
                <w:sz w:val="21"/>
                <w:szCs w:val="21"/>
                <w:bdr w:val="none" w:color="auto" w:sz="0" w:space="0"/>
              </w:rPr>
              <w:t> </w:t>
            </w:r>
            <w:r>
              <w:rPr>
                <w:rFonts w:hint="eastAsia" w:ascii="仿宋" w:hAnsi="仿宋" w:eastAsia="仿宋" w:cs="仿宋"/>
                <w:i w:val="0"/>
                <w:iCs w:val="0"/>
                <w:caps w:val="0"/>
                <w:color w:val="000000"/>
                <w:spacing w:val="-7"/>
                <w:sz w:val="21"/>
                <w:szCs w:val="21"/>
                <w:bdr w:val="none" w:color="auto" w:sz="0" w:space="0"/>
              </w:rPr>
              <w:t>教书</w:t>
            </w:r>
            <w:r>
              <w:rPr>
                <w:rFonts w:hint="eastAsia" w:ascii="仿宋" w:hAnsi="仿宋" w:eastAsia="仿宋" w:cs="仿宋"/>
                <w:i w:val="0"/>
                <w:iCs w:val="0"/>
                <w:caps w:val="0"/>
                <w:color w:val="000000"/>
                <w:spacing w:val="-4"/>
                <w:sz w:val="21"/>
                <w:szCs w:val="21"/>
                <w:bdr w:val="none" w:color="auto" w:sz="0" w:space="0"/>
              </w:rPr>
              <w:t>育人</w:t>
            </w:r>
          </w:p>
        </w:tc>
        <w:tc>
          <w:tcPr>
            <w:tcW w:w="5685" w:type="dxa"/>
            <w:tcBorders>
              <w:top w:val="nil"/>
              <w:left w:val="nil"/>
              <w:bottom w:val="single" w:color="000000" w:sz="8" w:space="0"/>
              <w:right w:val="single" w:color="000000" w:sz="8" w:space="0"/>
            </w:tcBorders>
            <w:shd w:val="clear" w:color="auto" w:fill="FFFFFF"/>
            <w:vAlign w:val="top"/>
          </w:tcPr>
          <w:p w14:paraId="6D3B73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1.政治方向坚定，‌严格公正对待学生，‌做良师益友。</w:t>
            </w:r>
          </w:p>
          <w:p w14:paraId="0B20171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2.‌挖掘课程思政资源，‌促进学生全面发展。</w:t>
            </w:r>
          </w:p>
          <w:p w14:paraId="494636D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3.‌严守职业道德，‌严于律己，‌作风正派，‌为人师表。‌</w:t>
            </w:r>
          </w:p>
        </w:tc>
      </w:tr>
      <w:tr w14:paraId="0A80EC1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06"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3D4B3B95">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7842E1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1.3</w:t>
            </w:r>
            <w:r>
              <w:rPr>
                <w:rFonts w:hint="eastAsia" w:ascii="仿宋" w:hAnsi="仿宋" w:eastAsia="仿宋" w:cs="仿宋"/>
                <w:i w:val="0"/>
                <w:iCs w:val="0"/>
                <w:caps w:val="0"/>
                <w:color w:val="000000"/>
                <w:spacing w:val="-41"/>
                <w:sz w:val="21"/>
                <w:szCs w:val="21"/>
                <w:bdr w:val="none" w:color="auto" w:sz="0" w:space="0"/>
              </w:rPr>
              <w:t> </w:t>
            </w:r>
            <w:r>
              <w:rPr>
                <w:rFonts w:hint="eastAsia" w:ascii="仿宋" w:hAnsi="仿宋" w:eastAsia="仿宋" w:cs="仿宋"/>
                <w:i w:val="0"/>
                <w:iCs w:val="0"/>
                <w:caps w:val="0"/>
                <w:color w:val="000000"/>
                <w:spacing w:val="-7"/>
                <w:sz w:val="21"/>
                <w:szCs w:val="21"/>
                <w:bdr w:val="none" w:color="auto" w:sz="0" w:space="0"/>
              </w:rPr>
              <w:t>教学</w:t>
            </w:r>
            <w:r>
              <w:rPr>
                <w:rFonts w:hint="eastAsia" w:ascii="仿宋" w:hAnsi="仿宋" w:eastAsia="仿宋" w:cs="仿宋"/>
                <w:i w:val="0"/>
                <w:iCs w:val="0"/>
                <w:caps w:val="0"/>
                <w:color w:val="000000"/>
                <w:spacing w:val="-8"/>
                <w:sz w:val="21"/>
                <w:szCs w:val="21"/>
                <w:bdr w:val="none" w:color="auto" w:sz="0" w:space="0"/>
              </w:rPr>
              <w:t>内容</w:t>
            </w:r>
          </w:p>
        </w:tc>
        <w:tc>
          <w:tcPr>
            <w:tcW w:w="5685" w:type="dxa"/>
            <w:tcBorders>
              <w:top w:val="nil"/>
              <w:left w:val="nil"/>
              <w:bottom w:val="single" w:color="000000" w:sz="8" w:space="0"/>
              <w:right w:val="single" w:color="000000" w:sz="8" w:space="0"/>
            </w:tcBorders>
            <w:shd w:val="clear" w:color="auto" w:fill="FFFFFF"/>
            <w:vAlign w:val="top"/>
          </w:tcPr>
          <w:p w14:paraId="36EFFC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1.教学大纲设计合理，‌章节安排得当，‌知识点衔接紧密。</w:t>
            </w:r>
          </w:p>
          <w:p w14:paraId="2A6C76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2.‌‌课程内容组织有序，‌逻辑清晰，‌层次分明，‌有助于学生构建完整知识体系‌。</w:t>
            </w:r>
          </w:p>
          <w:p w14:paraId="2A89CA2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3.‌教学内容准确无误且及时更新，‌确保学生掌握知识具有时代性。</w:t>
            </w:r>
          </w:p>
          <w:p w14:paraId="4F2D31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4.‌教学内容符合学生实际需求，‌难易适中，‌能激发学生学习兴趣和潜能。‌‌</w:t>
            </w:r>
          </w:p>
        </w:tc>
      </w:tr>
      <w:tr w14:paraId="08D7D0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65"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75E4076A">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27C2242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1.4</w:t>
            </w:r>
            <w:r>
              <w:rPr>
                <w:rFonts w:hint="eastAsia" w:ascii="仿宋" w:hAnsi="仿宋" w:eastAsia="仿宋" w:cs="仿宋"/>
                <w:i w:val="0"/>
                <w:iCs w:val="0"/>
                <w:caps w:val="0"/>
                <w:color w:val="000000"/>
                <w:spacing w:val="-41"/>
                <w:sz w:val="21"/>
                <w:szCs w:val="21"/>
                <w:bdr w:val="none" w:color="auto" w:sz="0" w:space="0"/>
              </w:rPr>
              <w:t> </w:t>
            </w:r>
            <w:r>
              <w:rPr>
                <w:rFonts w:hint="eastAsia" w:ascii="仿宋" w:hAnsi="仿宋" w:eastAsia="仿宋" w:cs="仿宋"/>
                <w:i w:val="0"/>
                <w:iCs w:val="0"/>
                <w:caps w:val="0"/>
                <w:color w:val="000000"/>
                <w:spacing w:val="-7"/>
                <w:sz w:val="21"/>
                <w:szCs w:val="21"/>
                <w:bdr w:val="none" w:color="auto" w:sz="0" w:space="0"/>
              </w:rPr>
              <w:t>课堂教学组织</w:t>
            </w:r>
          </w:p>
        </w:tc>
        <w:tc>
          <w:tcPr>
            <w:tcW w:w="5685" w:type="dxa"/>
            <w:tcBorders>
              <w:top w:val="nil"/>
              <w:left w:val="nil"/>
              <w:bottom w:val="single" w:color="000000" w:sz="8" w:space="0"/>
              <w:right w:val="single" w:color="000000" w:sz="8" w:space="0"/>
            </w:tcBorders>
            <w:shd w:val="clear" w:color="auto" w:fill="FFFFFF"/>
            <w:vAlign w:val="top"/>
          </w:tcPr>
          <w:p w14:paraId="3A50C56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1.课堂教学目标清晰，‌确保教学活动围绕目标展开。</w:t>
            </w:r>
          </w:p>
          <w:p w14:paraId="0C9132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2.‌教学组织系统完整，‌各环节衔接紧密，‌保证教学连贯性。</w:t>
            </w:r>
          </w:p>
          <w:p w14:paraId="0ABE282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3.‌根据学生实际和教学内容，‌灵活调整方法和节奏，‌提高教学效果。</w:t>
            </w:r>
          </w:p>
          <w:p w14:paraId="09FA35C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4.‌注重师生互动，‌鼓励学生参与，‌营造良好课堂氛围。‌</w:t>
            </w:r>
          </w:p>
        </w:tc>
      </w:tr>
      <w:tr w14:paraId="436A217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50"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506D137D">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00AC13A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6"/>
                <w:sz w:val="21"/>
                <w:szCs w:val="21"/>
                <w:bdr w:val="none" w:color="auto" w:sz="0" w:space="0"/>
              </w:rPr>
              <w:t>1.5 教学态度</w:t>
            </w:r>
          </w:p>
        </w:tc>
        <w:tc>
          <w:tcPr>
            <w:tcW w:w="5685" w:type="dxa"/>
            <w:tcBorders>
              <w:top w:val="nil"/>
              <w:left w:val="nil"/>
              <w:bottom w:val="single" w:color="000000" w:sz="8" w:space="0"/>
              <w:right w:val="single" w:color="000000" w:sz="8" w:space="0"/>
            </w:tcBorders>
            <w:shd w:val="clear" w:color="auto" w:fill="FFFFFF"/>
            <w:vAlign w:val="top"/>
          </w:tcPr>
          <w:p w14:paraId="7361CB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1.教师严谨对待教学，‌备课充分，‌讲解认真，‌确保教学质量。</w:t>
            </w:r>
          </w:p>
          <w:p w14:paraId="0E75ADE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2.‌尊重学生，‌关心学生成长，‌管理课堂秩序，‌营造和谐氛围。</w:t>
            </w:r>
          </w:p>
          <w:p w14:paraId="0443023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3.‌仪表整洁得体，‌符合教师形象，‌为学生树立榜样。</w:t>
            </w:r>
          </w:p>
          <w:p w14:paraId="219241E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4.‌投入情感于教学，‌传递积极能量，‌激发学生兴趣和动力。‌‌</w:t>
            </w:r>
          </w:p>
        </w:tc>
      </w:tr>
      <w:tr w14:paraId="25BE4E6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65"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16ADCB7B">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3B6FDD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1.6 教学方法</w:t>
            </w:r>
          </w:p>
        </w:tc>
        <w:tc>
          <w:tcPr>
            <w:tcW w:w="5685" w:type="dxa"/>
            <w:tcBorders>
              <w:top w:val="nil"/>
              <w:left w:val="nil"/>
              <w:bottom w:val="single" w:color="000000" w:sz="8" w:space="0"/>
              <w:right w:val="single" w:color="000000" w:sz="8" w:space="0"/>
            </w:tcBorders>
            <w:shd w:val="clear" w:color="auto" w:fill="FFFFFF"/>
            <w:vAlign w:val="top"/>
          </w:tcPr>
          <w:p w14:paraId="37F097F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1.教学手段与方法基于教育规律，‌确保教学有效高效。</w:t>
            </w:r>
          </w:p>
          <w:p w14:paraId="59FE8E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2.‌灵活采用启发式、‌探究式、‌讨论式等多样方法，‌激发学生兴趣和潜能。</w:t>
            </w:r>
          </w:p>
          <w:p w14:paraId="696AB9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3.‌引入现代技术和工具，‌提升效果和学习体验。</w:t>
            </w:r>
          </w:p>
          <w:p w14:paraId="5B2063F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4.‌板书设计科学合理，‌条理性强。‌‌</w:t>
            </w:r>
          </w:p>
        </w:tc>
      </w:tr>
      <w:tr w14:paraId="7BD1B7E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65"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67C7462E">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1AC37F4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1.7 学生</w:t>
            </w:r>
            <w:r>
              <w:rPr>
                <w:rFonts w:hint="eastAsia" w:ascii="仿宋" w:hAnsi="仿宋" w:eastAsia="仿宋" w:cs="仿宋"/>
                <w:i w:val="0"/>
                <w:iCs w:val="0"/>
                <w:caps w:val="0"/>
                <w:color w:val="000000"/>
                <w:spacing w:val="-3"/>
                <w:sz w:val="21"/>
                <w:szCs w:val="21"/>
                <w:bdr w:val="none" w:color="auto" w:sz="0" w:space="0"/>
              </w:rPr>
              <w:t>学习</w:t>
            </w:r>
          </w:p>
        </w:tc>
        <w:tc>
          <w:tcPr>
            <w:tcW w:w="5685" w:type="dxa"/>
            <w:tcBorders>
              <w:top w:val="nil"/>
              <w:left w:val="nil"/>
              <w:bottom w:val="single" w:color="000000" w:sz="8" w:space="0"/>
              <w:right w:val="single" w:color="000000" w:sz="8" w:space="0"/>
            </w:tcBorders>
            <w:shd w:val="clear" w:color="auto" w:fill="FFFFFF"/>
            <w:vAlign w:val="top"/>
          </w:tcPr>
          <w:p w14:paraId="463C969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1.学习态度端正，‌有明确目标，‌充满热情和兴趣。</w:t>
            </w:r>
          </w:p>
          <w:p w14:paraId="771E51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2.‌养成良好学习习惯，‌认真完成学习任务。</w:t>
            </w:r>
          </w:p>
          <w:p w14:paraId="00C4A4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3.‌遵守纪律，‌服从管理。</w:t>
            </w:r>
          </w:p>
          <w:p w14:paraId="2B6898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4.‌熟练掌握基本理论和概念，‌正确理解知识点，‌主动学习，‌积极参与，‌积极思考，‌敢于质疑。‌‌</w:t>
            </w:r>
          </w:p>
        </w:tc>
      </w:tr>
      <w:tr w14:paraId="228F8BE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86" w:hRule="atLeast"/>
        </w:trPr>
        <w:tc>
          <w:tcPr>
            <w:tcW w:w="1065" w:type="dxa"/>
            <w:vMerge w:val="continue"/>
            <w:tcBorders>
              <w:top w:val="nil"/>
              <w:left w:val="single" w:color="000000" w:sz="8" w:space="0"/>
              <w:bottom w:val="single" w:color="auto" w:sz="8" w:space="0"/>
              <w:right w:val="single" w:color="000000" w:sz="8" w:space="0"/>
            </w:tcBorders>
            <w:shd w:val="clear" w:color="auto" w:fill="FFFFFF"/>
            <w:vAlign w:val="center"/>
          </w:tcPr>
          <w:p w14:paraId="3FDDCA96">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7F826D1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7"/>
                <w:sz w:val="21"/>
                <w:szCs w:val="21"/>
                <w:bdr w:val="none" w:color="auto" w:sz="0" w:space="0"/>
              </w:rPr>
              <w:t>1.8 教学</w:t>
            </w:r>
            <w:r>
              <w:rPr>
                <w:rFonts w:hint="eastAsia" w:ascii="仿宋" w:hAnsi="仿宋" w:eastAsia="仿宋" w:cs="仿宋"/>
                <w:i w:val="0"/>
                <w:iCs w:val="0"/>
                <w:caps w:val="0"/>
                <w:color w:val="000000"/>
                <w:spacing w:val="-3"/>
                <w:sz w:val="21"/>
                <w:szCs w:val="21"/>
                <w:bdr w:val="none" w:color="auto" w:sz="0" w:space="0"/>
              </w:rPr>
              <w:t>效果</w:t>
            </w:r>
          </w:p>
        </w:tc>
        <w:tc>
          <w:tcPr>
            <w:tcW w:w="5685" w:type="dxa"/>
            <w:tcBorders>
              <w:top w:val="nil"/>
              <w:left w:val="nil"/>
              <w:bottom w:val="single" w:color="000000" w:sz="8" w:space="0"/>
              <w:right w:val="single" w:color="000000" w:sz="8" w:space="0"/>
            </w:tcBorders>
            <w:shd w:val="clear" w:color="auto" w:fill="FFFFFF"/>
            <w:vAlign w:val="top"/>
          </w:tcPr>
          <w:p w14:paraId="247D6AC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1.完成教学目标与任务。</w:t>
            </w:r>
          </w:p>
          <w:p w14:paraId="066C77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2.学生能够掌握所学知识，‌提高能力和素质，促进学生自主学习和全面发展，学生满意度高。</w:t>
            </w:r>
          </w:p>
          <w:p w14:paraId="14848F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3.‌定期对教学效果进行评估，‌及时发现问题并改进，‌确保教学质量持续提升。</w:t>
            </w:r>
          </w:p>
        </w:tc>
      </w:tr>
      <w:tr w14:paraId="2B1E889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85" w:hRule="atLeast"/>
        </w:trPr>
        <w:tc>
          <w:tcPr>
            <w:tcW w:w="1065" w:type="dxa"/>
            <w:vMerge w:val="restart"/>
            <w:tcBorders>
              <w:top w:val="nil"/>
              <w:left w:val="single" w:color="auto" w:sz="8" w:space="0"/>
              <w:bottom w:val="single" w:color="auto" w:sz="8" w:space="0"/>
              <w:right w:val="single" w:color="auto" w:sz="8" w:space="0"/>
            </w:tcBorders>
            <w:shd w:val="clear" w:color="auto" w:fill="FFFFFF"/>
            <w:vAlign w:val="center"/>
          </w:tcPr>
          <w:p w14:paraId="7D290F5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2"/>
                <w:sz w:val="21"/>
                <w:szCs w:val="21"/>
                <w:bdr w:val="none" w:color="auto" w:sz="0" w:space="0"/>
              </w:rPr>
              <w:t>2.辅导答疑</w:t>
            </w:r>
          </w:p>
        </w:tc>
        <w:tc>
          <w:tcPr>
            <w:tcW w:w="1470" w:type="dxa"/>
            <w:tcBorders>
              <w:top w:val="nil"/>
              <w:left w:val="nil"/>
              <w:bottom w:val="single" w:color="000000" w:sz="8" w:space="0"/>
              <w:right w:val="single" w:color="000000" w:sz="8" w:space="0"/>
            </w:tcBorders>
            <w:shd w:val="clear" w:color="auto" w:fill="FFFFFF"/>
            <w:vAlign w:val="center"/>
          </w:tcPr>
          <w:p w14:paraId="2EB32A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3"/>
                <w:sz w:val="21"/>
                <w:szCs w:val="21"/>
                <w:bdr w:val="none" w:color="auto" w:sz="0" w:space="0"/>
              </w:rPr>
              <w:t>2.1</w:t>
            </w:r>
            <w:r>
              <w:rPr>
                <w:rFonts w:hint="eastAsia" w:ascii="仿宋" w:hAnsi="仿宋" w:eastAsia="仿宋" w:cs="仿宋"/>
                <w:i w:val="0"/>
                <w:iCs w:val="0"/>
                <w:caps w:val="0"/>
                <w:color w:val="000000"/>
                <w:spacing w:val="-44"/>
                <w:sz w:val="21"/>
                <w:szCs w:val="21"/>
                <w:bdr w:val="none" w:color="auto" w:sz="0" w:space="0"/>
              </w:rPr>
              <w:t> </w:t>
            </w:r>
            <w:r>
              <w:rPr>
                <w:rFonts w:hint="eastAsia" w:ascii="仿宋" w:hAnsi="仿宋" w:eastAsia="仿宋" w:cs="仿宋"/>
                <w:i w:val="0"/>
                <w:iCs w:val="0"/>
                <w:caps w:val="0"/>
                <w:color w:val="000000"/>
                <w:spacing w:val="-3"/>
                <w:sz w:val="21"/>
                <w:szCs w:val="21"/>
                <w:bdr w:val="none" w:color="auto" w:sz="0" w:space="0"/>
              </w:rPr>
              <w:t>目的性</w:t>
            </w:r>
          </w:p>
        </w:tc>
        <w:tc>
          <w:tcPr>
            <w:tcW w:w="5685" w:type="dxa"/>
            <w:tcBorders>
              <w:top w:val="nil"/>
              <w:left w:val="nil"/>
              <w:bottom w:val="single" w:color="000000" w:sz="8" w:space="0"/>
              <w:right w:val="single" w:color="000000" w:sz="8" w:space="0"/>
            </w:tcBorders>
            <w:shd w:val="clear" w:color="auto" w:fill="FFFFFF"/>
            <w:vAlign w:val="top"/>
          </w:tcPr>
          <w:p w14:paraId="3C5A487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1.辅导答疑明确目标，‌针对学生问题和难点进行有效解答。</w:t>
            </w:r>
          </w:p>
          <w:p w14:paraId="315706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2.‌注重启发学生思维，‌引导自主思考，‌培养解决问题能力。</w:t>
            </w:r>
          </w:p>
          <w:p w14:paraId="0FAC32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3.‌答疑内容全面覆盖知识点，‌帮助学生构建知识框架。‌‌</w:t>
            </w:r>
          </w:p>
        </w:tc>
      </w:tr>
      <w:tr w14:paraId="2F2A31D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85" w:hRule="atLeast"/>
        </w:trPr>
        <w:tc>
          <w:tcPr>
            <w:tcW w:w="1065" w:type="dxa"/>
            <w:vMerge w:val="continue"/>
            <w:tcBorders>
              <w:top w:val="nil"/>
              <w:left w:val="single" w:color="auto" w:sz="8" w:space="0"/>
              <w:bottom w:val="single" w:color="auto" w:sz="8" w:space="0"/>
              <w:right w:val="single" w:color="auto" w:sz="8" w:space="0"/>
            </w:tcBorders>
            <w:shd w:val="clear" w:color="auto" w:fill="FFFFFF"/>
            <w:vAlign w:val="center"/>
          </w:tcPr>
          <w:p w14:paraId="3C523BFA">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100989F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4"/>
                <w:sz w:val="21"/>
                <w:szCs w:val="21"/>
                <w:bdr w:val="none" w:color="auto" w:sz="0" w:space="0"/>
              </w:rPr>
              <w:t>2.2</w:t>
            </w:r>
            <w:r>
              <w:rPr>
                <w:rFonts w:hint="eastAsia" w:ascii="仿宋" w:hAnsi="仿宋" w:eastAsia="仿宋" w:cs="仿宋"/>
                <w:i w:val="0"/>
                <w:iCs w:val="0"/>
                <w:caps w:val="0"/>
                <w:color w:val="000000"/>
                <w:spacing w:val="-34"/>
                <w:sz w:val="21"/>
                <w:szCs w:val="21"/>
                <w:bdr w:val="none" w:color="auto" w:sz="0" w:space="0"/>
              </w:rPr>
              <w:t> </w:t>
            </w:r>
            <w:r>
              <w:rPr>
                <w:rFonts w:hint="eastAsia" w:ascii="仿宋" w:hAnsi="仿宋" w:eastAsia="仿宋" w:cs="仿宋"/>
                <w:i w:val="0"/>
                <w:iCs w:val="0"/>
                <w:caps w:val="0"/>
                <w:color w:val="000000"/>
                <w:spacing w:val="-3"/>
                <w:sz w:val="21"/>
                <w:szCs w:val="21"/>
                <w:bdr w:val="none" w:color="auto" w:sz="0" w:space="0"/>
              </w:rPr>
              <w:t>及时性与连续性</w:t>
            </w:r>
          </w:p>
        </w:tc>
        <w:tc>
          <w:tcPr>
            <w:tcW w:w="5685" w:type="dxa"/>
            <w:tcBorders>
              <w:top w:val="nil"/>
              <w:left w:val="nil"/>
              <w:bottom w:val="single" w:color="000000" w:sz="8" w:space="0"/>
              <w:right w:val="single" w:color="000000" w:sz="8" w:space="0"/>
            </w:tcBorders>
            <w:shd w:val="clear" w:color="auto" w:fill="FFFFFF"/>
            <w:vAlign w:val="top"/>
          </w:tcPr>
          <w:p w14:paraId="604D58D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1.‌教师应及时回应学生的疑问，‌并在教学过程中持续关注学生的反馈，‌确保答疑的及时性和连续性。</w:t>
            </w:r>
          </w:p>
        </w:tc>
      </w:tr>
      <w:tr w14:paraId="1DE6B9A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30" w:hRule="atLeast"/>
        </w:trPr>
        <w:tc>
          <w:tcPr>
            <w:tcW w:w="1065" w:type="dxa"/>
            <w:vMerge w:val="continue"/>
            <w:tcBorders>
              <w:top w:val="nil"/>
              <w:left w:val="single" w:color="auto" w:sz="8" w:space="0"/>
              <w:bottom w:val="single" w:color="auto" w:sz="8" w:space="0"/>
              <w:right w:val="single" w:color="auto" w:sz="8" w:space="0"/>
            </w:tcBorders>
            <w:shd w:val="clear" w:color="auto" w:fill="FFFFFF"/>
            <w:vAlign w:val="center"/>
          </w:tcPr>
          <w:p w14:paraId="444588C9">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71E7EA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4"/>
                <w:sz w:val="21"/>
                <w:szCs w:val="21"/>
                <w:bdr w:val="none" w:color="auto" w:sz="0" w:space="0"/>
              </w:rPr>
              <w:t>2.3 </w:t>
            </w:r>
            <w:r>
              <w:rPr>
                <w:rFonts w:hint="eastAsia" w:ascii="仿宋" w:hAnsi="仿宋" w:eastAsia="仿宋" w:cs="仿宋"/>
                <w:i w:val="0"/>
                <w:iCs w:val="0"/>
                <w:caps w:val="0"/>
                <w:color w:val="000000"/>
                <w:spacing w:val="-3"/>
                <w:sz w:val="21"/>
                <w:szCs w:val="21"/>
                <w:bdr w:val="none" w:color="auto" w:sz="0" w:space="0"/>
              </w:rPr>
              <w:t>‌记录与反馈</w:t>
            </w:r>
          </w:p>
        </w:tc>
        <w:tc>
          <w:tcPr>
            <w:tcW w:w="5685" w:type="dxa"/>
            <w:tcBorders>
              <w:top w:val="nil"/>
              <w:left w:val="nil"/>
              <w:bottom w:val="single" w:color="000000" w:sz="8" w:space="0"/>
              <w:right w:val="single" w:color="000000" w:sz="8" w:space="0"/>
            </w:tcBorders>
            <w:shd w:val="clear" w:color="auto" w:fill="FFFFFF"/>
            <w:vAlign w:val="top"/>
          </w:tcPr>
          <w:p w14:paraId="026349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1.‌教师应做好答疑记录，‌及时向学生反馈答疑情况，‌并根据反馈结果调整教学策略，‌提高教学效果。</w:t>
            </w:r>
          </w:p>
        </w:tc>
      </w:tr>
      <w:tr w14:paraId="503DD0C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5" w:hRule="atLeast"/>
        </w:trPr>
        <w:tc>
          <w:tcPr>
            <w:tcW w:w="1065" w:type="dxa"/>
            <w:vMerge w:val="restart"/>
            <w:tcBorders>
              <w:top w:val="nil"/>
              <w:left w:val="single" w:color="auto" w:sz="8" w:space="0"/>
              <w:bottom w:val="single" w:color="auto" w:sz="8" w:space="0"/>
              <w:right w:val="single" w:color="auto" w:sz="8" w:space="0"/>
            </w:tcBorders>
            <w:shd w:val="clear" w:color="auto" w:fill="FFFFFF"/>
            <w:vAlign w:val="center"/>
          </w:tcPr>
          <w:p w14:paraId="71DE34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3"/>
                <w:sz w:val="21"/>
                <w:szCs w:val="21"/>
                <w:bdr w:val="none" w:color="auto" w:sz="0" w:space="0"/>
              </w:rPr>
              <w:t>3.</w:t>
            </w:r>
            <w:r>
              <w:rPr>
                <w:rFonts w:hint="eastAsia" w:ascii="仿宋" w:hAnsi="仿宋" w:eastAsia="仿宋" w:cs="仿宋"/>
                <w:b/>
                <w:bCs/>
                <w:i w:val="0"/>
                <w:iCs w:val="0"/>
                <w:caps w:val="0"/>
                <w:color w:val="000000"/>
                <w:spacing w:val="-2"/>
                <w:sz w:val="21"/>
                <w:szCs w:val="21"/>
                <w:bdr w:val="none" w:color="auto" w:sz="0" w:space="0"/>
              </w:rPr>
              <w:t>作业</w:t>
            </w:r>
          </w:p>
        </w:tc>
        <w:tc>
          <w:tcPr>
            <w:tcW w:w="1470" w:type="dxa"/>
            <w:tcBorders>
              <w:top w:val="nil"/>
              <w:left w:val="nil"/>
              <w:bottom w:val="single" w:color="000000" w:sz="8" w:space="0"/>
              <w:right w:val="single" w:color="000000" w:sz="8" w:space="0"/>
            </w:tcBorders>
            <w:shd w:val="clear" w:color="auto" w:fill="FFFFFF"/>
            <w:vAlign w:val="center"/>
          </w:tcPr>
          <w:p w14:paraId="5A7D049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4"/>
                <w:sz w:val="21"/>
                <w:szCs w:val="21"/>
                <w:bdr w:val="none" w:color="auto" w:sz="0" w:space="0"/>
              </w:rPr>
              <w:t>3.1</w:t>
            </w:r>
            <w:r>
              <w:rPr>
                <w:rFonts w:hint="eastAsia" w:ascii="仿宋" w:hAnsi="仿宋" w:eastAsia="仿宋" w:cs="仿宋"/>
                <w:i w:val="0"/>
                <w:iCs w:val="0"/>
                <w:caps w:val="0"/>
                <w:color w:val="000000"/>
                <w:spacing w:val="-39"/>
                <w:sz w:val="21"/>
                <w:szCs w:val="21"/>
                <w:bdr w:val="none" w:color="auto" w:sz="0" w:space="0"/>
              </w:rPr>
              <w:t> </w:t>
            </w:r>
            <w:r>
              <w:rPr>
                <w:rFonts w:hint="eastAsia" w:ascii="仿宋" w:hAnsi="仿宋" w:eastAsia="仿宋" w:cs="仿宋"/>
                <w:i w:val="0"/>
                <w:iCs w:val="0"/>
                <w:caps w:val="0"/>
                <w:color w:val="000000"/>
                <w:spacing w:val="-3"/>
                <w:sz w:val="21"/>
                <w:szCs w:val="21"/>
                <w:bdr w:val="none" w:color="auto" w:sz="0" w:space="0"/>
              </w:rPr>
              <w:t>设计</w:t>
            </w:r>
          </w:p>
        </w:tc>
        <w:tc>
          <w:tcPr>
            <w:tcW w:w="5685" w:type="dxa"/>
            <w:tcBorders>
              <w:top w:val="nil"/>
              <w:left w:val="nil"/>
              <w:bottom w:val="single" w:color="000000" w:sz="8" w:space="0"/>
              <w:right w:val="single" w:color="000000" w:sz="8" w:space="0"/>
            </w:tcBorders>
            <w:shd w:val="clear" w:color="auto" w:fill="FFFFFF"/>
            <w:vAlign w:val="top"/>
          </w:tcPr>
          <w:p w14:paraId="4005591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1.‌作业量适中，‌且在教学过程中均匀分布，‌确保学生能及时上交作业，‌作业工整认真、‌准确率高‌。</w:t>
            </w:r>
          </w:p>
          <w:p w14:paraId="3D72378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2.‌作业紧扣教学内容的重点与难点，‌难度适中，‌旨在促使学生获得知识、‌训练能力‌。‌‌</w:t>
            </w:r>
          </w:p>
        </w:tc>
      </w:tr>
      <w:tr w14:paraId="6DD766F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40" w:hRule="atLeast"/>
        </w:trPr>
        <w:tc>
          <w:tcPr>
            <w:tcW w:w="1065" w:type="dxa"/>
            <w:vMerge w:val="continue"/>
            <w:tcBorders>
              <w:top w:val="nil"/>
              <w:left w:val="single" w:color="auto" w:sz="8" w:space="0"/>
              <w:bottom w:val="single" w:color="auto" w:sz="8" w:space="0"/>
              <w:right w:val="single" w:color="auto" w:sz="8" w:space="0"/>
            </w:tcBorders>
            <w:shd w:val="clear" w:color="auto" w:fill="FFFFFF"/>
            <w:vAlign w:val="center"/>
          </w:tcPr>
          <w:p w14:paraId="275D4D3F">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6095806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3"/>
                <w:sz w:val="21"/>
                <w:szCs w:val="21"/>
                <w:bdr w:val="none" w:color="auto" w:sz="0" w:space="0"/>
              </w:rPr>
              <w:t>3.2</w:t>
            </w:r>
            <w:r>
              <w:rPr>
                <w:rFonts w:hint="eastAsia" w:ascii="仿宋" w:hAnsi="仿宋" w:eastAsia="仿宋" w:cs="仿宋"/>
                <w:i w:val="0"/>
                <w:iCs w:val="0"/>
                <w:caps w:val="0"/>
                <w:color w:val="000000"/>
                <w:spacing w:val="-45"/>
                <w:sz w:val="21"/>
                <w:szCs w:val="21"/>
                <w:bdr w:val="none" w:color="auto" w:sz="0" w:space="0"/>
              </w:rPr>
              <w:t> </w:t>
            </w:r>
            <w:r>
              <w:rPr>
                <w:rFonts w:hint="eastAsia" w:ascii="仿宋" w:hAnsi="仿宋" w:eastAsia="仿宋" w:cs="仿宋"/>
                <w:i w:val="0"/>
                <w:iCs w:val="0"/>
                <w:caps w:val="0"/>
                <w:color w:val="000000"/>
                <w:spacing w:val="-3"/>
                <w:sz w:val="21"/>
                <w:szCs w:val="21"/>
                <w:bdr w:val="none" w:color="auto" w:sz="0" w:space="0"/>
              </w:rPr>
              <w:t>‌批改与反馈</w:t>
            </w:r>
          </w:p>
        </w:tc>
        <w:tc>
          <w:tcPr>
            <w:tcW w:w="5685" w:type="dxa"/>
            <w:tcBorders>
              <w:top w:val="nil"/>
              <w:left w:val="nil"/>
              <w:bottom w:val="single" w:color="000000" w:sz="8" w:space="0"/>
              <w:right w:val="single" w:color="000000" w:sz="8" w:space="0"/>
            </w:tcBorders>
            <w:shd w:val="clear" w:color="auto" w:fill="FFFFFF"/>
            <w:vAlign w:val="top"/>
          </w:tcPr>
          <w:p w14:paraId="54EE9E3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1.‌教师及时、认真批改作业，有点评，‌对作业中的问题进行及时反馈，‌帮助学生纠正错误，‌提高学习效果‌。</w:t>
            </w:r>
          </w:p>
          <w:p w14:paraId="211F01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2.学生按规定上交的作业要全部批改。对于少数作业量大或学生人数超过80人的课程,每次至少应批改1/3。‌</w:t>
            </w:r>
          </w:p>
        </w:tc>
      </w:tr>
      <w:tr w14:paraId="77F61CE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90" w:hRule="atLeast"/>
        </w:trPr>
        <w:tc>
          <w:tcPr>
            <w:tcW w:w="1065" w:type="dxa"/>
            <w:vMerge w:val="continue"/>
            <w:tcBorders>
              <w:top w:val="nil"/>
              <w:left w:val="single" w:color="auto" w:sz="8" w:space="0"/>
              <w:bottom w:val="single" w:color="auto" w:sz="8" w:space="0"/>
              <w:right w:val="single" w:color="auto" w:sz="8" w:space="0"/>
            </w:tcBorders>
            <w:shd w:val="clear" w:color="auto" w:fill="FFFFFF"/>
            <w:vAlign w:val="center"/>
          </w:tcPr>
          <w:p w14:paraId="33576CB9">
            <w:pPr>
              <w:rPr>
                <w:rFonts w:hint="default" w:ascii="Arial" w:hAnsi="Arial" w:eastAsia="Arial" w:cs="Arial"/>
                <w:i w:val="0"/>
                <w:iCs w:val="0"/>
                <w:caps w:val="0"/>
                <w:color w:val="333333"/>
                <w:spacing w:val="0"/>
                <w:sz w:val="21"/>
                <w:szCs w:val="21"/>
              </w:rPr>
            </w:pPr>
          </w:p>
        </w:tc>
        <w:tc>
          <w:tcPr>
            <w:tcW w:w="1470" w:type="dxa"/>
            <w:tcBorders>
              <w:top w:val="nil"/>
              <w:left w:val="nil"/>
              <w:bottom w:val="single" w:color="000000" w:sz="8" w:space="0"/>
              <w:right w:val="single" w:color="000000" w:sz="8" w:space="0"/>
            </w:tcBorders>
            <w:shd w:val="clear" w:color="auto" w:fill="FFFFFF"/>
            <w:vAlign w:val="center"/>
          </w:tcPr>
          <w:p w14:paraId="5DE9D7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仿宋" w:hAnsi="仿宋" w:eastAsia="仿宋" w:cs="仿宋"/>
                <w:i w:val="0"/>
                <w:iCs w:val="0"/>
                <w:caps w:val="0"/>
                <w:color w:val="000000"/>
                <w:spacing w:val="-3"/>
                <w:sz w:val="21"/>
                <w:szCs w:val="21"/>
                <w:bdr w:val="none" w:color="auto" w:sz="0" w:space="0"/>
              </w:rPr>
              <w:t>3.3</w:t>
            </w:r>
            <w:r>
              <w:rPr>
                <w:rFonts w:hint="eastAsia" w:ascii="仿宋" w:hAnsi="仿宋" w:eastAsia="仿宋" w:cs="仿宋"/>
                <w:i w:val="0"/>
                <w:iCs w:val="0"/>
                <w:caps w:val="0"/>
                <w:color w:val="000000"/>
                <w:spacing w:val="-45"/>
                <w:sz w:val="21"/>
                <w:szCs w:val="21"/>
                <w:bdr w:val="none" w:color="auto" w:sz="0" w:space="0"/>
              </w:rPr>
              <w:t> </w:t>
            </w:r>
            <w:r>
              <w:rPr>
                <w:rFonts w:hint="eastAsia" w:ascii="仿宋" w:hAnsi="仿宋" w:eastAsia="仿宋" w:cs="仿宋"/>
                <w:i w:val="0"/>
                <w:iCs w:val="0"/>
                <w:caps w:val="0"/>
                <w:color w:val="000000"/>
                <w:spacing w:val="-3"/>
                <w:sz w:val="21"/>
                <w:szCs w:val="21"/>
                <w:bdr w:val="none" w:color="auto" w:sz="0" w:space="0"/>
              </w:rPr>
              <w:t>‌创新与实践</w:t>
            </w:r>
          </w:p>
        </w:tc>
        <w:tc>
          <w:tcPr>
            <w:tcW w:w="5685" w:type="dxa"/>
            <w:tcBorders>
              <w:top w:val="nil"/>
              <w:left w:val="nil"/>
              <w:bottom w:val="single" w:color="000000" w:sz="8" w:space="0"/>
              <w:right w:val="single" w:color="000000" w:sz="8" w:space="0"/>
            </w:tcBorders>
            <w:shd w:val="clear" w:color="auto" w:fill="FFFFFF"/>
            <w:vAlign w:val="top"/>
          </w:tcPr>
          <w:p w14:paraId="5AEE0CE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1.‌鼓励教师在作业设计中融入创新元素，‌引导学生将理论知识应用于实践中，‌培养学生的创新思维和实践能力。</w:t>
            </w:r>
          </w:p>
        </w:tc>
      </w:tr>
    </w:tbl>
    <w:p w14:paraId="48B5923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20475B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第二条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实验教学质量标准</w:t>
      </w:r>
    </w:p>
    <w:p w14:paraId="6771C87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实验教学是实践教学的重要组成部分。通过实验教学，巩固和加深学生所学理论知识，使学生掌握实验的基本原理、基本方法、基本操作和基本技能，培养独立获取与处理实验数据、分析实验结果、撰写实验报告的能力，以及分析解决问题、独立进行科学实验研究的能力与严谨的科学态度。</w:t>
      </w:r>
    </w:p>
    <w:p w14:paraId="10EF2FB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（一）实验教学基本要求</w:t>
      </w:r>
    </w:p>
    <w:p w14:paraId="4E404A1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独立开设的实验课程有科学、规范的大纲，对实验的作用、基本要求、学生要掌握的实验技术与基本技能、实验项目的选定、采用的教材或实验指导书及考核方法等作出明确规定。未独立开设的实验课，课程教学大纲须包含实验教学大纲。</w:t>
      </w:r>
    </w:p>
    <w:p w14:paraId="22EB955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2.注重学生实验动手能力和创新精神的培养，将最新研究成果融入实验教学中。吸纳学科研究和教学改革新成果，不断更新实验内容，改革实验方法，提高实验教学质量。</w:t>
      </w:r>
    </w:p>
    <w:p w14:paraId="02D987C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3.参加过所任课程的全部实验项目指导的中级及以上职称或具有硕士研究生及以上学历的教师和实验技术人员，可担任实验指导教师</w:t>
      </w:r>
    </w:p>
    <w:p w14:paraId="72B57DD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（二）实验教学质量标准</w:t>
      </w:r>
    </w:p>
    <w:tbl>
      <w:tblPr>
        <w:tblW w:w="8220" w:type="dxa"/>
        <w:tblInd w:w="54"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228"/>
        <w:gridCol w:w="1483"/>
        <w:gridCol w:w="5509"/>
      </w:tblGrid>
      <w:tr w14:paraId="7B566E5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5" w:hRule="atLeast"/>
        </w:trPr>
        <w:tc>
          <w:tcPr>
            <w:tcW w:w="123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9DFB1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center"/>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一级指标</w:t>
            </w:r>
          </w:p>
        </w:tc>
        <w:tc>
          <w:tcPr>
            <w:tcW w:w="1485" w:type="dxa"/>
            <w:tcBorders>
              <w:top w:val="single" w:color="000000" w:sz="8" w:space="0"/>
              <w:left w:val="nil"/>
              <w:bottom w:val="single" w:color="000000" w:sz="8" w:space="0"/>
              <w:right w:val="single" w:color="000000" w:sz="8" w:space="0"/>
            </w:tcBorders>
            <w:shd w:val="clear" w:color="auto" w:fill="FFFFFF"/>
            <w:vAlign w:val="center"/>
          </w:tcPr>
          <w:p w14:paraId="55F8338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center"/>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二级指标</w:t>
            </w:r>
          </w:p>
        </w:tc>
        <w:tc>
          <w:tcPr>
            <w:tcW w:w="5520" w:type="dxa"/>
            <w:tcBorders>
              <w:top w:val="single" w:color="000000" w:sz="8" w:space="0"/>
              <w:left w:val="nil"/>
              <w:bottom w:val="single" w:color="000000" w:sz="8" w:space="0"/>
              <w:right w:val="single" w:color="000000" w:sz="8" w:space="0"/>
            </w:tcBorders>
            <w:shd w:val="clear" w:color="auto" w:fill="FFFFFF"/>
            <w:vAlign w:val="center"/>
          </w:tcPr>
          <w:p w14:paraId="2453A32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center"/>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质量标准</w:t>
            </w:r>
          </w:p>
        </w:tc>
      </w:tr>
      <w:tr w14:paraId="0037A1B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 w:hRule="atLeast"/>
        </w:trPr>
        <w:tc>
          <w:tcPr>
            <w:tcW w:w="1230" w:type="dxa"/>
            <w:vMerge w:val="restart"/>
            <w:tcBorders>
              <w:top w:val="nil"/>
              <w:left w:val="single" w:color="000000" w:sz="8" w:space="0"/>
              <w:bottom w:val="single" w:color="000000" w:sz="8" w:space="0"/>
              <w:right w:val="single" w:color="000000" w:sz="8" w:space="0"/>
            </w:tcBorders>
            <w:shd w:val="clear" w:color="auto" w:fill="FFFFFF"/>
            <w:vAlign w:val="center"/>
          </w:tcPr>
          <w:p w14:paraId="19FC5F6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319600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31AE8C1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1.实验准备</w:t>
            </w:r>
          </w:p>
        </w:tc>
        <w:tc>
          <w:tcPr>
            <w:tcW w:w="1485" w:type="dxa"/>
            <w:tcBorders>
              <w:top w:val="nil"/>
              <w:left w:val="nil"/>
              <w:bottom w:val="single" w:color="000000" w:sz="8" w:space="0"/>
              <w:right w:val="single" w:color="000000" w:sz="8" w:space="0"/>
            </w:tcBorders>
            <w:shd w:val="clear" w:color="auto" w:fill="FFFFFF"/>
            <w:vAlign w:val="center"/>
          </w:tcPr>
          <w:p w14:paraId="1F19B08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1.1教学材料</w:t>
            </w:r>
          </w:p>
        </w:tc>
        <w:tc>
          <w:tcPr>
            <w:tcW w:w="5520" w:type="dxa"/>
            <w:tcBorders>
              <w:top w:val="nil"/>
              <w:left w:val="nil"/>
              <w:bottom w:val="single" w:color="000000" w:sz="8" w:space="0"/>
              <w:right w:val="single" w:color="000000" w:sz="8" w:space="0"/>
            </w:tcBorders>
            <w:shd w:val="clear" w:color="auto" w:fill="FFFFFF"/>
            <w:vAlign w:val="center"/>
          </w:tcPr>
          <w:p w14:paraId="434E51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1.实验教学大纲符合课程目标和教学对象实际情况，体现教学改革要求。</w:t>
            </w:r>
          </w:p>
          <w:p w14:paraId="17F9E1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2.根据大纲和实验特点，选定或编写高质量实验教材和实验指导书。</w:t>
            </w:r>
          </w:p>
          <w:p w14:paraId="53846DB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3.教案编写科学、详细。</w:t>
            </w:r>
          </w:p>
          <w:p w14:paraId="48FD30E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4.建立健全实验项目卡片。</w:t>
            </w:r>
          </w:p>
        </w:tc>
      </w:tr>
      <w:tr w14:paraId="415EDB3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70"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77E4F49B">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529961A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1.2实验试做、预做</w:t>
            </w:r>
          </w:p>
        </w:tc>
        <w:tc>
          <w:tcPr>
            <w:tcW w:w="5520" w:type="dxa"/>
            <w:tcBorders>
              <w:top w:val="nil"/>
              <w:left w:val="nil"/>
              <w:bottom w:val="single" w:color="000000" w:sz="8" w:space="0"/>
              <w:right w:val="single" w:color="000000" w:sz="8" w:space="0"/>
            </w:tcBorders>
            <w:shd w:val="clear" w:color="auto" w:fill="FFFFFF"/>
            <w:vAlign w:val="center"/>
          </w:tcPr>
          <w:p w14:paraId="6A4D8F6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1.新开课教师授课前须进行试做，按对学生的实验要求测定数据、处理数据，写出实验报告。</w:t>
            </w:r>
          </w:p>
          <w:p w14:paraId="36146F7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2.实验指导教师开课前在实验室人员协助下预做实验，熟悉仪器设备性能和操作规范。</w:t>
            </w:r>
          </w:p>
        </w:tc>
      </w:tr>
      <w:tr w14:paraId="2DDF0CE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33A87F1F">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6A816E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1.3仪器设备</w:t>
            </w:r>
          </w:p>
        </w:tc>
        <w:tc>
          <w:tcPr>
            <w:tcW w:w="5520" w:type="dxa"/>
            <w:tcBorders>
              <w:top w:val="nil"/>
              <w:left w:val="nil"/>
              <w:bottom w:val="single" w:color="000000" w:sz="8" w:space="0"/>
              <w:right w:val="single" w:color="000000" w:sz="8" w:space="0"/>
            </w:tcBorders>
            <w:shd w:val="clear" w:color="auto" w:fill="FFFFFF"/>
            <w:vAlign w:val="center"/>
          </w:tcPr>
          <w:p w14:paraId="473BB9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1.仪器设备满足实验要求。</w:t>
            </w:r>
          </w:p>
          <w:p w14:paraId="5D4783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2.实验耗材充足，保证实验顺利进行。</w:t>
            </w:r>
          </w:p>
          <w:p w14:paraId="29371C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3.仪器设备管理规范严格，利用率高。</w:t>
            </w:r>
          </w:p>
        </w:tc>
      </w:tr>
      <w:tr w14:paraId="4BA04B0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561"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7BA6DAB2">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7D1710C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1.4实验环境</w:t>
            </w:r>
          </w:p>
        </w:tc>
        <w:tc>
          <w:tcPr>
            <w:tcW w:w="5520" w:type="dxa"/>
            <w:tcBorders>
              <w:top w:val="nil"/>
              <w:left w:val="nil"/>
              <w:bottom w:val="single" w:color="000000" w:sz="8" w:space="0"/>
              <w:right w:val="single" w:color="000000" w:sz="8" w:space="0"/>
            </w:tcBorders>
            <w:shd w:val="clear" w:color="auto" w:fill="FFFFFF"/>
            <w:vAlign w:val="center"/>
          </w:tcPr>
          <w:p w14:paraId="3466E5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1.仪器设备与水、电、气布局合理、规范。</w:t>
            </w:r>
          </w:p>
          <w:p w14:paraId="4B2DB9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2.实验室通风、照明、温湿度控制等设备完好。</w:t>
            </w:r>
          </w:p>
          <w:p w14:paraId="768EE5C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3.实验室防火、防盗等设备齐全，安全措施到位，实验室整洁卫生。</w:t>
            </w:r>
          </w:p>
          <w:p w14:paraId="5E6D39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4.管理制度与操作规程上墙。</w:t>
            </w:r>
          </w:p>
        </w:tc>
      </w:tr>
      <w:tr w14:paraId="4D74C89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95" w:hRule="atLeast"/>
        </w:trPr>
        <w:tc>
          <w:tcPr>
            <w:tcW w:w="1230" w:type="dxa"/>
            <w:vMerge w:val="restart"/>
            <w:tcBorders>
              <w:top w:val="nil"/>
              <w:left w:val="single" w:color="000000" w:sz="8" w:space="0"/>
              <w:bottom w:val="single" w:color="000000" w:sz="8" w:space="0"/>
              <w:right w:val="single" w:color="000000" w:sz="8" w:space="0"/>
            </w:tcBorders>
            <w:shd w:val="clear" w:color="auto" w:fill="FFFFFF"/>
            <w:vAlign w:val="center"/>
          </w:tcPr>
          <w:p w14:paraId="017AC15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 </w:t>
            </w:r>
          </w:p>
          <w:p w14:paraId="677D2A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宋体" w:hAnsi="宋体" w:eastAsia="宋体" w:cs="宋体"/>
                <w:i w:val="0"/>
                <w:iCs w:val="0"/>
                <w:caps w:val="0"/>
                <w:color w:val="000000"/>
                <w:spacing w:val="0"/>
                <w:sz w:val="21"/>
                <w:szCs w:val="21"/>
                <w:bdr w:val="none" w:color="auto" w:sz="0" w:space="0"/>
              </w:rPr>
              <w:t> </w:t>
            </w:r>
          </w:p>
          <w:p w14:paraId="06F3DE7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宋体" w:hAnsi="宋体" w:eastAsia="宋体" w:cs="宋体"/>
                <w:i w:val="0"/>
                <w:iCs w:val="0"/>
                <w:caps w:val="0"/>
                <w:color w:val="000000"/>
                <w:spacing w:val="0"/>
                <w:sz w:val="21"/>
                <w:szCs w:val="21"/>
                <w:bdr w:val="none" w:color="auto" w:sz="0" w:space="0"/>
              </w:rPr>
              <w:t> </w:t>
            </w:r>
          </w:p>
          <w:p w14:paraId="78112A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宋体" w:hAnsi="宋体" w:eastAsia="宋体" w:cs="宋体"/>
                <w:i w:val="0"/>
                <w:iCs w:val="0"/>
                <w:caps w:val="0"/>
                <w:color w:val="000000"/>
                <w:spacing w:val="0"/>
                <w:sz w:val="21"/>
                <w:szCs w:val="21"/>
                <w:bdr w:val="none" w:color="auto" w:sz="0" w:space="0"/>
              </w:rPr>
              <w:t> </w:t>
            </w:r>
          </w:p>
          <w:p w14:paraId="4130E4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2.实验过程</w:t>
            </w:r>
          </w:p>
          <w:p w14:paraId="3AFDE5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67EB9C5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0D3774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6DCE2B5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532277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69107E3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7B144D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1AC1EFD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125D7A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0192B27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7C3F3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38016F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05AD4C9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848AD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3FAEDB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03FDD2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hanging="103"/>
              <w:jc w:val="both"/>
              <w:rPr>
                <w:rFonts w:hint="eastAsia" w:ascii="宋体" w:hAnsi="宋体" w:eastAsia="宋体" w:cs="宋体"/>
                <w:color w:val="000000"/>
                <w:sz w:val="21"/>
                <w:szCs w:val="21"/>
              </w:rPr>
            </w:pPr>
            <w:r>
              <w:rPr>
                <w:rFonts w:hint="eastAsia" w:ascii="宋体" w:hAnsi="宋体" w:eastAsia="宋体" w:cs="宋体"/>
                <w:i w:val="0"/>
                <w:iCs w:val="0"/>
                <w:caps w:val="0"/>
                <w:color w:val="000000"/>
                <w:spacing w:val="0"/>
                <w:sz w:val="21"/>
                <w:szCs w:val="21"/>
                <w:bdr w:val="none" w:color="auto" w:sz="0" w:space="0"/>
              </w:rPr>
              <w:t> </w:t>
            </w:r>
          </w:p>
        </w:tc>
        <w:tc>
          <w:tcPr>
            <w:tcW w:w="1485" w:type="dxa"/>
            <w:tcBorders>
              <w:top w:val="nil"/>
              <w:left w:val="nil"/>
              <w:bottom w:val="single" w:color="000000" w:sz="8" w:space="0"/>
              <w:right w:val="single" w:color="000000" w:sz="8" w:space="0"/>
            </w:tcBorders>
            <w:shd w:val="clear" w:color="auto" w:fill="FFFFFF"/>
            <w:vAlign w:val="center"/>
          </w:tcPr>
          <w:p w14:paraId="074BCD9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2.1实验预习</w:t>
            </w:r>
          </w:p>
        </w:tc>
        <w:tc>
          <w:tcPr>
            <w:tcW w:w="5520" w:type="dxa"/>
            <w:tcBorders>
              <w:top w:val="nil"/>
              <w:left w:val="nil"/>
              <w:bottom w:val="single" w:color="000000" w:sz="8" w:space="0"/>
              <w:right w:val="single" w:color="000000" w:sz="8" w:space="0"/>
            </w:tcBorders>
            <w:shd w:val="clear" w:color="auto" w:fill="FFFFFF"/>
            <w:vAlign w:val="center"/>
          </w:tcPr>
          <w:p w14:paraId="59B6A33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1.指导教师布置实验预习任务。</w:t>
            </w:r>
          </w:p>
          <w:p w14:paraId="6923A26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2.学生认真完成实验预习，提交规范的实验预习报告。</w:t>
            </w:r>
          </w:p>
          <w:p w14:paraId="49E3809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3.指导教师对实验预习报告有批改。</w:t>
            </w:r>
          </w:p>
        </w:tc>
      </w:tr>
      <w:tr w14:paraId="1F9C6A8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5"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2E9FB456">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62314AA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2.2教学内容</w:t>
            </w:r>
          </w:p>
        </w:tc>
        <w:tc>
          <w:tcPr>
            <w:tcW w:w="5520" w:type="dxa"/>
            <w:tcBorders>
              <w:top w:val="nil"/>
              <w:left w:val="nil"/>
              <w:bottom w:val="single" w:color="000000" w:sz="8" w:space="0"/>
              <w:right w:val="single" w:color="000000" w:sz="8" w:space="0"/>
            </w:tcBorders>
            <w:shd w:val="clear" w:color="auto" w:fill="FFFFFF"/>
            <w:vAlign w:val="center"/>
          </w:tcPr>
          <w:p w14:paraId="121AD4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1.实验项目编排符合大纲要求与教学实际。</w:t>
            </w:r>
          </w:p>
          <w:p w14:paraId="3EE456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2.逐步提高综合性、设计性、创新性实验项目所占比例。</w:t>
            </w:r>
          </w:p>
          <w:p w14:paraId="74194B5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3.认真进行实验前安全教育和纪律教育。</w:t>
            </w:r>
          </w:p>
          <w:p w14:paraId="24D235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4.教学内容适时更新，能够反映学科发展的新思想、新概念和新成果。</w:t>
            </w:r>
          </w:p>
          <w:p w14:paraId="511C1A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5.注重培养学生的独立操作能力、理论联系实际能力、观察分析和科学实验能力以及实践创新能力。</w:t>
            </w:r>
          </w:p>
        </w:tc>
      </w:tr>
      <w:tr w14:paraId="48BB540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11"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0D03BFE5">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53E931D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2.3教学方法</w:t>
            </w:r>
          </w:p>
        </w:tc>
        <w:tc>
          <w:tcPr>
            <w:tcW w:w="5520" w:type="dxa"/>
            <w:tcBorders>
              <w:top w:val="nil"/>
              <w:left w:val="nil"/>
              <w:bottom w:val="single" w:color="000000" w:sz="8" w:space="0"/>
              <w:right w:val="single" w:color="000000" w:sz="8" w:space="0"/>
            </w:tcBorders>
            <w:shd w:val="clear" w:color="auto" w:fill="FFFFFF"/>
            <w:vAlign w:val="center"/>
          </w:tcPr>
          <w:p w14:paraId="61F982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1.积极推进实验教学方法改革，教学方法灵活、得当，能启发学生进行思考、联想和创新。</w:t>
            </w:r>
          </w:p>
          <w:p w14:paraId="68B7246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2.突出学生的主体地位，充分调动学生的学习积极性。</w:t>
            </w:r>
          </w:p>
          <w:p w14:paraId="6505BAA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3.合理采用现代化教学手段且效果好。</w:t>
            </w:r>
          </w:p>
        </w:tc>
      </w:tr>
      <w:tr w14:paraId="1D01E1F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026"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60A75D05">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078DA29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2.4实验指导</w:t>
            </w:r>
          </w:p>
        </w:tc>
        <w:tc>
          <w:tcPr>
            <w:tcW w:w="5520" w:type="dxa"/>
            <w:tcBorders>
              <w:top w:val="nil"/>
              <w:left w:val="nil"/>
              <w:bottom w:val="single" w:color="000000" w:sz="8" w:space="0"/>
              <w:right w:val="single" w:color="000000" w:sz="8" w:space="0"/>
            </w:tcBorders>
            <w:shd w:val="clear" w:color="auto" w:fill="FFFFFF"/>
            <w:vAlign w:val="center"/>
          </w:tcPr>
          <w:p w14:paraId="5BBFE80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1.巡回指导，耐心、及时地解答学生实验过程中出现的问题，指导学生自己动手解决，注重培养学生独立操作能力和创新精神。</w:t>
            </w:r>
          </w:p>
          <w:p w14:paraId="52A981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2.实验原理、操作规程阐述清楚；示范操作熟练、规范。</w:t>
            </w:r>
          </w:p>
          <w:p w14:paraId="41EA6E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3.结合实验内容提出启发性问题，调动学生思维，增加实验课堂的互动。</w:t>
            </w:r>
          </w:p>
          <w:p w14:paraId="019BB1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4.认真记录、评定学生操作情况。</w:t>
            </w:r>
          </w:p>
          <w:p w14:paraId="1FD725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5.做好实验数据检查工作并在学生实验原始记录上签字。</w:t>
            </w:r>
          </w:p>
        </w:tc>
      </w:tr>
      <w:tr w14:paraId="585D5A3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06"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1902039E">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6D4940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6FD77F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2.5组织管理</w:t>
            </w:r>
          </w:p>
        </w:tc>
        <w:tc>
          <w:tcPr>
            <w:tcW w:w="5520" w:type="dxa"/>
            <w:tcBorders>
              <w:top w:val="nil"/>
              <w:left w:val="nil"/>
              <w:bottom w:val="single" w:color="000000" w:sz="8" w:space="0"/>
              <w:right w:val="single" w:color="000000" w:sz="8" w:space="0"/>
            </w:tcBorders>
            <w:shd w:val="clear" w:color="auto" w:fill="FFFFFF"/>
            <w:vAlign w:val="center"/>
          </w:tcPr>
          <w:p w14:paraId="0AE45B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1.开设的实验项目数满足实验室开放教学要求，实验开出率达到100%。</w:t>
            </w:r>
          </w:p>
          <w:p w14:paraId="5CB26F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2.充分利用实验室资源，面向学生开放实验室。</w:t>
            </w:r>
          </w:p>
          <w:p w14:paraId="75934D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3.学生分组方式与分组人数合理。</w:t>
            </w:r>
          </w:p>
          <w:p w14:paraId="3AD494D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4.实验课堂管理规范、有序，安全无事故。</w:t>
            </w:r>
          </w:p>
          <w:p w14:paraId="0A38E32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5.课后认真检查仪器设备，做好实验教学记录、实验仪器使用记录。</w:t>
            </w:r>
          </w:p>
          <w:p w14:paraId="2AEB470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6.学生严格遵守实验室各项管理制度。</w:t>
            </w:r>
          </w:p>
        </w:tc>
      </w:tr>
      <w:tr w14:paraId="753D011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0"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1CF7D61B">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40D5CF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2.6教学效果</w:t>
            </w:r>
          </w:p>
        </w:tc>
        <w:tc>
          <w:tcPr>
            <w:tcW w:w="5520" w:type="dxa"/>
            <w:tcBorders>
              <w:top w:val="nil"/>
              <w:left w:val="nil"/>
              <w:bottom w:val="single" w:color="000000" w:sz="8" w:space="0"/>
              <w:right w:val="single" w:color="000000" w:sz="8" w:space="0"/>
            </w:tcBorders>
            <w:shd w:val="clear" w:color="auto" w:fill="FFFFFF"/>
            <w:vAlign w:val="center"/>
          </w:tcPr>
          <w:p w14:paraId="18A89C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1.完成预定的教学任务，达到实验教学目标。</w:t>
            </w:r>
          </w:p>
          <w:p w14:paraId="6F81BF2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2.学生分析、解决问题的能力与实践、创新能力得到有效锻炼。</w:t>
            </w:r>
          </w:p>
        </w:tc>
      </w:tr>
      <w:tr w14:paraId="4DDCC98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0" w:hRule="atLeast"/>
        </w:trPr>
        <w:tc>
          <w:tcPr>
            <w:tcW w:w="1230" w:type="dxa"/>
            <w:vMerge w:val="restart"/>
            <w:tcBorders>
              <w:top w:val="nil"/>
              <w:left w:val="single" w:color="000000" w:sz="8" w:space="0"/>
              <w:bottom w:val="single" w:color="000000" w:sz="8" w:space="0"/>
              <w:right w:val="single" w:color="000000" w:sz="8" w:space="0"/>
            </w:tcBorders>
            <w:shd w:val="clear" w:color="auto" w:fill="FFFFFF"/>
            <w:vAlign w:val="center"/>
          </w:tcPr>
          <w:p w14:paraId="71D35F6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3.实验报告</w:t>
            </w:r>
          </w:p>
        </w:tc>
        <w:tc>
          <w:tcPr>
            <w:tcW w:w="1485" w:type="dxa"/>
            <w:tcBorders>
              <w:top w:val="nil"/>
              <w:left w:val="nil"/>
              <w:bottom w:val="single" w:color="000000" w:sz="8" w:space="0"/>
              <w:right w:val="single" w:color="000000" w:sz="8" w:space="0"/>
            </w:tcBorders>
            <w:shd w:val="clear" w:color="auto" w:fill="FFFFFF"/>
            <w:vAlign w:val="center"/>
          </w:tcPr>
          <w:p w14:paraId="205E1E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3.1报告要求</w:t>
            </w:r>
          </w:p>
        </w:tc>
        <w:tc>
          <w:tcPr>
            <w:tcW w:w="5520" w:type="dxa"/>
            <w:tcBorders>
              <w:top w:val="nil"/>
              <w:left w:val="nil"/>
              <w:bottom w:val="single" w:color="000000" w:sz="8" w:space="0"/>
              <w:right w:val="single" w:color="000000" w:sz="8" w:space="0"/>
            </w:tcBorders>
            <w:shd w:val="clear" w:color="auto" w:fill="FFFFFF"/>
            <w:vAlign w:val="center"/>
          </w:tcPr>
          <w:p w14:paraId="79F61DD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1.由学生本人撰写。</w:t>
            </w:r>
          </w:p>
          <w:p w14:paraId="09F0E3E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2.格式、内容符合要求，整体质量高。</w:t>
            </w:r>
          </w:p>
          <w:p w14:paraId="201777D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3.含有一定量的分析和讨论内容。</w:t>
            </w:r>
          </w:p>
        </w:tc>
      </w:tr>
      <w:tr w14:paraId="56E3FB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245"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578D9E72">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37A0FD5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3.2报告批改</w:t>
            </w:r>
          </w:p>
        </w:tc>
        <w:tc>
          <w:tcPr>
            <w:tcW w:w="5520" w:type="dxa"/>
            <w:tcBorders>
              <w:top w:val="nil"/>
              <w:left w:val="nil"/>
              <w:bottom w:val="single" w:color="000000" w:sz="8" w:space="0"/>
              <w:right w:val="single" w:color="000000" w:sz="8" w:space="0"/>
            </w:tcBorders>
            <w:shd w:val="clear" w:color="auto" w:fill="FFFFFF"/>
            <w:vAlign w:val="center"/>
          </w:tcPr>
          <w:p w14:paraId="4A9E9C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1.根据教学实际批改实验报告，评分合理，客观公正。</w:t>
            </w:r>
          </w:p>
          <w:p w14:paraId="1CED516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2.批改认真仔细，无错漏，指出存在的问题并给予纠正，注意培养学生的创新思维。</w:t>
            </w:r>
          </w:p>
          <w:p w14:paraId="71ADF5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3.针对实验报告中发现的问题，不断改进实验教学。</w:t>
            </w:r>
          </w:p>
        </w:tc>
      </w:tr>
      <w:tr w14:paraId="13BA32C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75" w:hRule="atLeast"/>
        </w:trPr>
        <w:tc>
          <w:tcPr>
            <w:tcW w:w="1230" w:type="dxa"/>
            <w:vMerge w:val="restart"/>
            <w:tcBorders>
              <w:top w:val="nil"/>
              <w:left w:val="single" w:color="000000" w:sz="8" w:space="0"/>
              <w:bottom w:val="single" w:color="000000" w:sz="8" w:space="0"/>
              <w:right w:val="single" w:color="000000" w:sz="8" w:space="0"/>
            </w:tcBorders>
            <w:shd w:val="clear" w:color="auto" w:fill="FFFFFF"/>
            <w:vAlign w:val="center"/>
          </w:tcPr>
          <w:p w14:paraId="2CC5D89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both"/>
              <w:rPr>
                <w:rFonts w:hint="eastAsia" w:ascii="宋体" w:hAnsi="宋体" w:eastAsia="宋体" w:cs="宋体"/>
                <w:color w:val="000000"/>
                <w:sz w:val="21"/>
                <w:szCs w:val="21"/>
              </w:rPr>
            </w:pPr>
            <w:r>
              <w:rPr>
                <w:rFonts w:hint="eastAsia" w:ascii="仿宋" w:hAnsi="仿宋" w:eastAsia="仿宋" w:cs="仿宋"/>
                <w:b/>
                <w:bCs/>
                <w:i w:val="0"/>
                <w:iCs w:val="0"/>
                <w:caps w:val="0"/>
                <w:color w:val="000000"/>
                <w:spacing w:val="0"/>
                <w:sz w:val="21"/>
                <w:szCs w:val="21"/>
                <w:bdr w:val="none" w:color="auto" w:sz="0" w:space="0"/>
              </w:rPr>
              <w:t>4.实验考核</w:t>
            </w:r>
          </w:p>
        </w:tc>
        <w:tc>
          <w:tcPr>
            <w:tcW w:w="1485" w:type="dxa"/>
            <w:tcBorders>
              <w:top w:val="nil"/>
              <w:left w:val="nil"/>
              <w:bottom w:val="single" w:color="000000" w:sz="8" w:space="0"/>
              <w:right w:val="single" w:color="000000" w:sz="8" w:space="0"/>
            </w:tcBorders>
            <w:shd w:val="clear" w:color="auto" w:fill="FFFFFF"/>
            <w:vAlign w:val="center"/>
          </w:tcPr>
          <w:p w14:paraId="324F43C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4.1考核方式</w:t>
            </w:r>
          </w:p>
        </w:tc>
        <w:tc>
          <w:tcPr>
            <w:tcW w:w="5520" w:type="dxa"/>
            <w:tcBorders>
              <w:top w:val="nil"/>
              <w:left w:val="nil"/>
              <w:bottom w:val="single" w:color="000000" w:sz="8" w:space="0"/>
              <w:right w:val="single" w:color="000000" w:sz="8" w:space="0"/>
            </w:tcBorders>
            <w:shd w:val="clear" w:color="auto" w:fill="FFFFFF"/>
            <w:vAlign w:val="center"/>
          </w:tcPr>
          <w:p w14:paraId="1D31333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1.考核内容符合大纲要求。</w:t>
            </w:r>
          </w:p>
          <w:p w14:paraId="67924DA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2.考核方式灵活多样，以操作为主。</w:t>
            </w:r>
          </w:p>
          <w:p w14:paraId="5BAB527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3.注重检测学生的实践动手能力和创新能力。</w:t>
            </w:r>
          </w:p>
        </w:tc>
      </w:tr>
      <w:tr w14:paraId="667E6D5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411"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62524102">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3B642FA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4.2成绩评定</w:t>
            </w:r>
          </w:p>
        </w:tc>
        <w:tc>
          <w:tcPr>
            <w:tcW w:w="5520" w:type="dxa"/>
            <w:tcBorders>
              <w:top w:val="nil"/>
              <w:left w:val="nil"/>
              <w:bottom w:val="single" w:color="000000" w:sz="8" w:space="0"/>
              <w:right w:val="single" w:color="000000" w:sz="8" w:space="0"/>
            </w:tcBorders>
            <w:shd w:val="clear" w:color="auto" w:fill="FFFFFF"/>
            <w:vAlign w:val="center"/>
          </w:tcPr>
          <w:p w14:paraId="7C6BD74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1.成绩评定依据和评分办法科学合理。</w:t>
            </w:r>
          </w:p>
          <w:p w14:paraId="30157A6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2.注重过程性考核与终结性考核相结合。</w:t>
            </w:r>
          </w:p>
          <w:p w14:paraId="5BF6A04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3.考核结果能真实反映学生实验能力与态度。</w:t>
            </w:r>
          </w:p>
          <w:p w14:paraId="2B639F2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4.包含在理论课程中的实验教学，实验指导教师应根据实验学时数在课程总学时数中所占的比例，将学生应得分数提供给理论课主讲教师，一同计入课程总成绩。</w:t>
            </w:r>
          </w:p>
        </w:tc>
      </w:tr>
      <w:tr w14:paraId="147B5B5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80" w:hRule="atLeast"/>
        </w:trPr>
        <w:tc>
          <w:tcPr>
            <w:tcW w:w="1230" w:type="dxa"/>
            <w:vMerge w:val="restart"/>
            <w:tcBorders>
              <w:top w:val="nil"/>
              <w:left w:val="single" w:color="000000" w:sz="8" w:space="0"/>
              <w:bottom w:val="single" w:color="000000" w:sz="8" w:space="0"/>
              <w:right w:val="single" w:color="000000" w:sz="8" w:space="0"/>
            </w:tcBorders>
            <w:shd w:val="clear" w:color="auto" w:fill="FFFFFF"/>
            <w:vAlign w:val="center"/>
          </w:tcPr>
          <w:p w14:paraId="38A4018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5.教学资料保存</w:t>
            </w:r>
          </w:p>
        </w:tc>
        <w:tc>
          <w:tcPr>
            <w:tcW w:w="1485" w:type="dxa"/>
            <w:tcBorders>
              <w:top w:val="nil"/>
              <w:left w:val="nil"/>
              <w:bottom w:val="single" w:color="000000" w:sz="8" w:space="0"/>
              <w:right w:val="single" w:color="000000" w:sz="8" w:space="0"/>
            </w:tcBorders>
            <w:shd w:val="clear" w:color="auto" w:fill="FFFFFF"/>
            <w:vAlign w:val="center"/>
          </w:tcPr>
          <w:p w14:paraId="401125D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5.1资料保存要求</w:t>
            </w:r>
          </w:p>
        </w:tc>
        <w:tc>
          <w:tcPr>
            <w:tcW w:w="5520" w:type="dxa"/>
            <w:tcBorders>
              <w:top w:val="nil"/>
              <w:left w:val="nil"/>
              <w:bottom w:val="single" w:color="000000" w:sz="8" w:space="0"/>
              <w:right w:val="single" w:color="000000" w:sz="8" w:space="0"/>
            </w:tcBorders>
            <w:shd w:val="clear" w:color="auto" w:fill="FFFFFF"/>
            <w:vAlign w:val="center"/>
          </w:tcPr>
          <w:p w14:paraId="5B0A3E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1.上交及时。</w:t>
            </w:r>
          </w:p>
          <w:p w14:paraId="4A07280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2.内容准确。</w:t>
            </w:r>
          </w:p>
        </w:tc>
      </w:tr>
      <w:tr w14:paraId="01D3B5F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trPr>
        <w:tc>
          <w:tcPr>
            <w:tcW w:w="1230" w:type="dxa"/>
            <w:vMerge w:val="continue"/>
            <w:tcBorders>
              <w:top w:val="nil"/>
              <w:left w:val="single" w:color="000000" w:sz="8" w:space="0"/>
              <w:bottom w:val="single" w:color="000000" w:sz="8" w:space="0"/>
              <w:right w:val="single" w:color="000000" w:sz="8" w:space="0"/>
            </w:tcBorders>
            <w:shd w:val="clear" w:color="auto" w:fill="FFFFFF"/>
            <w:vAlign w:val="center"/>
          </w:tcPr>
          <w:p w14:paraId="440CF3D5">
            <w:pPr>
              <w:rPr>
                <w:rFonts w:hint="default" w:ascii="Arial" w:hAnsi="Arial" w:eastAsia="Arial" w:cs="Arial"/>
                <w:i w:val="0"/>
                <w:iCs w:val="0"/>
                <w:caps w:val="0"/>
                <w:color w:val="333333"/>
                <w:spacing w:val="0"/>
                <w:sz w:val="21"/>
                <w:szCs w:val="21"/>
              </w:rPr>
            </w:pPr>
          </w:p>
        </w:tc>
        <w:tc>
          <w:tcPr>
            <w:tcW w:w="1485" w:type="dxa"/>
            <w:tcBorders>
              <w:top w:val="nil"/>
              <w:left w:val="nil"/>
              <w:bottom w:val="single" w:color="000000" w:sz="8" w:space="0"/>
              <w:right w:val="single" w:color="000000" w:sz="8" w:space="0"/>
            </w:tcBorders>
            <w:shd w:val="clear" w:color="auto" w:fill="FFFFFF"/>
            <w:vAlign w:val="center"/>
          </w:tcPr>
          <w:p w14:paraId="01483BF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firstLine="21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5.2资料保存</w:t>
            </w:r>
          </w:p>
        </w:tc>
        <w:tc>
          <w:tcPr>
            <w:tcW w:w="5520" w:type="dxa"/>
            <w:tcBorders>
              <w:top w:val="nil"/>
              <w:left w:val="nil"/>
              <w:bottom w:val="single" w:color="000000" w:sz="8" w:space="0"/>
              <w:right w:val="single" w:color="000000" w:sz="8" w:space="0"/>
            </w:tcBorders>
            <w:shd w:val="clear" w:color="auto" w:fill="FFFFFF"/>
            <w:vAlign w:val="center"/>
          </w:tcPr>
          <w:p w14:paraId="59E49D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1.教学资料及时整理，教学大纲、教学日历等须在第二教学周内提交二级学院教学办。</w:t>
            </w:r>
          </w:p>
          <w:p w14:paraId="4D16926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2.课程结束后，将考核记录、实验报告、成绩单、课程考核及评价合理性审核表、课程目标达成评价报告等相关资料一并交至二级学院教学办。</w:t>
            </w:r>
          </w:p>
          <w:p w14:paraId="441DA5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3.实验室其他记录材料，包括实验室进出记录、安全检查记录、耗材取用记录等应妥善保存。</w:t>
            </w:r>
          </w:p>
        </w:tc>
      </w:tr>
    </w:tbl>
    <w:p w14:paraId="37A9143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1953DEA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第三条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课程考核质量标准</w:t>
      </w:r>
    </w:p>
    <w:p w14:paraId="5FD406D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课程考核是检测学生对所学知识的理解程度、运用能力和教师教学效果的重要手段，是教学活动中不可缺少的环节。目的是指导和督促学生系统地复习和巩固所学知识和技能；检验学生的理解程度和灵活运用能力；调动学生学习的主动性和积极性；培养学生的创新精神和创新思维。同时帮助教师不断总结教学经验与不足，改进教学内容与教学方法。</w:t>
      </w:r>
    </w:p>
    <w:p w14:paraId="795C1B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（一）课程考核基本要求</w:t>
      </w:r>
    </w:p>
    <w:p w14:paraId="42A4646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1.全面体现人才培养方案和教学大纲要求。</w:t>
      </w:r>
    </w:p>
    <w:p w14:paraId="5036C0A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依据课程性质，合理安排考核方式，积极探索阶段性(含期末)测验、习题作业、调研报告、项目设计、作品展示、专题报告、读书报告、实验报告、小论文、案例分析、课堂提问或讨论会等多样化考核方式；课程成绩评定采用过程化考核方式，注重创新导向、能力取向和综合素质考核，促进学生全面发展。</w:t>
      </w:r>
    </w:p>
    <w:p w14:paraId="2A6E36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3.考核内容须有明确评分标准，确保评价严谨、公平。</w:t>
      </w:r>
    </w:p>
    <w:p w14:paraId="73272AE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4.考试工作应坚持公平、公正、诚实、严谨的原则，以促进学生全面系统地复习和巩固所学课程知识。</w:t>
      </w:r>
    </w:p>
    <w:p w14:paraId="76FF188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（二）课程考核质量标准</w:t>
      </w:r>
    </w:p>
    <w:p w14:paraId="31FF0B4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775CCF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第四条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实习教学质量标准</w:t>
      </w:r>
    </w:p>
    <w:p w14:paraId="5C70717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（一）非师范类专业实习质量标准</w:t>
      </w:r>
    </w:p>
    <w:p w14:paraId="536A55D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非师范类专业实习是指本校非师范专业学生按照专业培养目标要求和人才培养方案，由各二级学院组织安排、经教务处审核同意到企（事）业等单位（以下简称实习单位）进行专业技能培养的实践性教学活动。实习类型包括认识实习、专业（生产）实习和毕业实习。</w:t>
      </w:r>
    </w:p>
    <w:p w14:paraId="00A580D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1.非师范类专业实习基本要求</w:t>
      </w:r>
    </w:p>
    <w:p w14:paraId="495A5C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（1）依据培养方案中毕业要求的具体规定和有关实践能力培养的要求，确定实习内容和任务。</w:t>
      </w:r>
    </w:p>
    <w:p w14:paraId="225E39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（2）实习安排要考虑不同专业特点和学生的实际情况，确保实习教学效果。</w:t>
      </w:r>
    </w:p>
    <w:p w14:paraId="25766E0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（3）学校要加强与实习基地的联系与沟通，充分发挥实习基地在专业实习教学中的主导作用，保障与提高实习教学质量。</w:t>
      </w:r>
    </w:p>
    <w:p w14:paraId="2B18EB3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（4）通过实习，学生实践能力应得到明显提高，能基本胜任岗位要求，同时了解行业企业的组织和管理知识，学习在职人员的优秀品质和敬业精神，培养专业素质和社会责任感。</w:t>
      </w:r>
    </w:p>
    <w:p w14:paraId="5100411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2.非师范类专业实习质量标准</w:t>
      </w:r>
    </w:p>
    <w:tbl>
      <w:tblPr>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125"/>
        <w:gridCol w:w="1095"/>
        <w:gridCol w:w="6135"/>
      </w:tblGrid>
      <w:tr w14:paraId="6202AED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12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575358B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center"/>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一级指标</w:t>
            </w:r>
          </w:p>
        </w:tc>
        <w:tc>
          <w:tcPr>
            <w:tcW w:w="1095" w:type="dxa"/>
            <w:tcBorders>
              <w:top w:val="single" w:color="auto" w:sz="8" w:space="0"/>
              <w:left w:val="nil"/>
              <w:bottom w:val="single" w:color="auto" w:sz="8" w:space="0"/>
              <w:right w:val="single" w:color="auto" w:sz="8" w:space="0"/>
            </w:tcBorders>
            <w:shd w:val="clear"/>
            <w:tcMar>
              <w:left w:w="108" w:type="dxa"/>
              <w:right w:w="108" w:type="dxa"/>
            </w:tcMar>
            <w:vAlign w:val="center"/>
          </w:tcPr>
          <w:p w14:paraId="4E94C4F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center"/>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评价要素</w:t>
            </w:r>
          </w:p>
        </w:tc>
        <w:tc>
          <w:tcPr>
            <w:tcW w:w="6135" w:type="dxa"/>
            <w:tcBorders>
              <w:top w:val="single" w:color="auto" w:sz="8" w:space="0"/>
              <w:left w:val="nil"/>
              <w:bottom w:val="single" w:color="auto" w:sz="8" w:space="0"/>
              <w:right w:val="single" w:color="auto" w:sz="8" w:space="0"/>
            </w:tcBorders>
            <w:shd w:val="clear"/>
            <w:tcMar>
              <w:left w:w="108" w:type="dxa"/>
              <w:right w:w="108" w:type="dxa"/>
            </w:tcMar>
            <w:vAlign w:val="center"/>
          </w:tcPr>
          <w:p w14:paraId="12553B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560" w:lineRule="atLeast"/>
              <w:ind w:left="0" w:right="0"/>
              <w:jc w:val="center"/>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质 量 标 准</w:t>
            </w:r>
          </w:p>
        </w:tc>
      </w:tr>
      <w:tr w14:paraId="452321F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65" w:hRule="atLeast"/>
          <w:jc w:val="center"/>
        </w:trPr>
        <w:tc>
          <w:tcPr>
            <w:tcW w:w="112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27B30D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default" w:ascii="Calibri" w:hAnsi="Calibri" w:eastAsia="Arial" w:cs="Calibri"/>
                <w:kern w:val="0"/>
                <w:sz w:val="21"/>
                <w:szCs w:val="21"/>
                <w:bdr w:val="none" w:color="auto" w:sz="0" w:space="0"/>
                <w:lang w:val="en-US" w:eastAsia="zh-CN" w:bidi="ar"/>
              </w:rPr>
              <w:t> </w:t>
            </w:r>
          </w:p>
          <w:p w14:paraId="54E4CD4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1.实习准</w:t>
            </w:r>
          </w:p>
          <w:p w14:paraId="352DA2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备</w:t>
            </w: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388092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1.1</w:t>
            </w:r>
          </w:p>
          <w:p w14:paraId="614FE3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实习大纲与实习计划</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32AE0C5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1.实习大纲主要包括：实习目的与任务、内容及基本要求、实习时间及日程安排、实习方式、实习考核方式及成绩评定等内容。</w:t>
            </w:r>
          </w:p>
          <w:p w14:paraId="4C51C4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2.实习计划是实施实习大纲的具体安排。实习计划应包括：实习内容和要求、实习起止时间、实习地点、实习方式、实习带队指导教师名单、实习学生年级专业及名单等。</w:t>
            </w:r>
          </w:p>
          <w:p w14:paraId="2BFC043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在实习前，二级学院应以实习大纲为基础，根据专业实习的特点，编制实习计划，报送教务处备案。实习计划应严格执行，不得随意更改，特殊情况需变动者，须经二级学院二次审批，报教务处备案后方可实施。</w:t>
            </w:r>
          </w:p>
        </w:tc>
      </w:tr>
      <w:tr w14:paraId="0FAE07A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20" w:hRule="atLeast"/>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9EBAAAF">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7E4A19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1.2</w:t>
            </w:r>
          </w:p>
          <w:p w14:paraId="645B68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实习动员</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6E19964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1.实习前召开实习动员大会，指导教师明确指导职责，学生明确实习任务、目标、要求、安全须知和相关注意事项。</w:t>
            </w:r>
          </w:p>
        </w:tc>
      </w:tr>
      <w:tr w14:paraId="455A062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1B1911A8">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4EDD36A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1.3</w:t>
            </w:r>
          </w:p>
          <w:p w14:paraId="3343B60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实习基地</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75C3423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1.</w:t>
            </w:r>
            <w:r>
              <w:rPr>
                <w:rFonts w:ascii="Times New Roman" w:hAnsi="Times New Roman" w:eastAsia="仿宋" w:cs="Times New Roman"/>
                <w:kern w:val="0"/>
                <w:sz w:val="14"/>
                <w:szCs w:val="14"/>
                <w:bdr w:val="none" w:color="auto" w:sz="0" w:space="0"/>
                <w:vertAlign w:val="baseline"/>
                <w:lang w:val="en-US" w:eastAsia="zh-CN" w:bidi="ar"/>
              </w:rPr>
              <w:t> </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认真做好实习基地建设规划，逐步建立长期、稳定的教学、科研和生产相结合的校内外实习基地。</w:t>
            </w:r>
          </w:p>
          <w:p w14:paraId="021311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2.实习基地的条件应满足人才培养需求。</w:t>
            </w:r>
          </w:p>
          <w:p w14:paraId="4897ACF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3.二级学院签订的实习基地协议书需报教务处备案。</w:t>
            </w:r>
          </w:p>
        </w:tc>
      </w:tr>
      <w:tr w14:paraId="2BCC0E6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10" w:hRule="atLeast"/>
          <w:jc w:val="center"/>
        </w:trPr>
        <w:tc>
          <w:tcPr>
            <w:tcW w:w="112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02C6B21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2.实习方式</w:t>
            </w: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6CE8FB8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2.1</w:t>
            </w:r>
          </w:p>
          <w:p w14:paraId="61A1C75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实习分类</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3D8004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1.实习方式可分为集中实习和分散实习。集中实习是指由学校或二级学院统一组织安排学生到有关实习单位或实习基地的实习；分散实习是指由学生自主联系实习单位的实习。</w:t>
            </w:r>
          </w:p>
        </w:tc>
      </w:tr>
      <w:tr w14:paraId="3B71AA8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10" w:hRule="atLeast"/>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D9FB0FC">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519ED1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2.2</w:t>
            </w:r>
          </w:p>
          <w:p w14:paraId="69F6495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选择原则</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5C0A4C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1.二级学院应坚持以统一组队的集中实习为主，以分散实习为辅的原则。</w:t>
            </w:r>
          </w:p>
          <w:p w14:paraId="74189E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2.原则上认识实习和专业（生产）实习应采用集中实习的方式进行。</w:t>
            </w:r>
          </w:p>
          <w:p w14:paraId="62DEADB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3.毕业实习除了采取集中实习方式外，可以安排学生到就业意向单位，以分散实习的形式进行，分散实习的学生数原则上不超过实习生总数的10%.</w:t>
            </w:r>
          </w:p>
        </w:tc>
      </w:tr>
      <w:tr w14:paraId="6BFDAEB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10" w:hRule="atLeast"/>
          <w:jc w:val="center"/>
        </w:trPr>
        <w:tc>
          <w:tcPr>
            <w:tcW w:w="112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13758A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3.实习指导</w:t>
            </w: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7FFD16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3.1</w:t>
            </w:r>
          </w:p>
          <w:p w14:paraId="061C71B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指导教师资格</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1038096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1.实习带队指导教师原则上应具有丰富的实践教学经验、熟悉企事业单位经营管理、生产过程和环节等方面知识、责任心强、有一定组织能力的中级及以上专业技术职称（或具有硕士学位及以上）的教师担任。</w:t>
            </w:r>
          </w:p>
          <w:p w14:paraId="450A978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2.原则上毕业实习带队指导教师与学生的比例按1:15配备，其他类型实习带队指导教师与学生的比例按1:20配备。</w:t>
            </w:r>
          </w:p>
        </w:tc>
      </w:tr>
      <w:tr w14:paraId="7BC82B9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70" w:hRule="atLeast"/>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5D1B90A3">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60DCB4D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3.2</w:t>
            </w:r>
          </w:p>
          <w:p w14:paraId="6D8A25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指导活动</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389593B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1.指导教师要根据实习大纲和实习计划的要求认真指导学生实习工作。</w:t>
            </w:r>
          </w:p>
          <w:p w14:paraId="5DFFA2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2.要及时了解、掌握及检查学生完成实习的情况，指导学生填写实习手册或实习报告等。</w:t>
            </w:r>
          </w:p>
          <w:p w14:paraId="4156A51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3.对学生进行思想政治教育和安全教育工作，对实习中违反纪律且情节较重的学生进行批评教育，并及时向二级学院汇报。</w:t>
            </w:r>
          </w:p>
        </w:tc>
      </w:tr>
      <w:tr w14:paraId="6C4A1FE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67D0C7DE">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3B9B9B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3.3</w:t>
            </w:r>
          </w:p>
          <w:p w14:paraId="1E5928B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指导纪律</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7E1D81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1.实习指导教师坚守岗位，妥善处理与实习单位的各种关系。</w:t>
            </w:r>
          </w:p>
          <w:p w14:paraId="500B04D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2.指导期间不得擅自离开实习单位。</w:t>
            </w:r>
          </w:p>
          <w:p w14:paraId="1934DBA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3.不得擅自放假，不越权准假。</w:t>
            </w:r>
          </w:p>
        </w:tc>
      </w:tr>
      <w:tr w14:paraId="0CF395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80" w:hRule="atLeast"/>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7E7FB309">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42EF81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3.4</w:t>
            </w:r>
          </w:p>
          <w:p w14:paraId="5DE5A5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成绩评定</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4E1765E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1.公正、科学、准确地对实习生的实习工作做出成绩评定，并及时填写成绩评定表等，有关实习文件要及时归档。</w:t>
            </w:r>
          </w:p>
        </w:tc>
      </w:tr>
      <w:tr w14:paraId="1EE8953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389C845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default" w:ascii="Calibri" w:hAnsi="Calibri" w:eastAsia="Arial" w:cs="Calibri"/>
                <w:kern w:val="0"/>
                <w:sz w:val="21"/>
                <w:szCs w:val="21"/>
                <w:bdr w:val="none" w:color="auto" w:sz="0" w:space="0"/>
                <w:lang w:val="en-US" w:eastAsia="zh-CN" w:bidi="ar"/>
              </w:rPr>
              <w:t> </w:t>
            </w:r>
          </w:p>
          <w:p w14:paraId="338585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4.学生实习</w:t>
            </w: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0B6FA6F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4.1</w:t>
            </w:r>
          </w:p>
          <w:p w14:paraId="47E9BB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实习安全</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10A20C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1.学院负责购买师生实习保险。</w:t>
            </w:r>
          </w:p>
          <w:p w14:paraId="0B83146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2.签订实习协议。参加跟岗、顶岗实习的学生需签订三方实习协议书，明确权利义务和责任；所有参加实习的学生都要签订实习安全保证书，承诺注意人身和财物安全、遵守实习纪律、完成实习任务。</w:t>
            </w:r>
          </w:p>
        </w:tc>
      </w:tr>
      <w:tr w14:paraId="54512C7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25" w:hRule="atLeast"/>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7383F16">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6268CD2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4.2</w:t>
            </w:r>
          </w:p>
          <w:p w14:paraId="0DD3B6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实习纪律</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3362E6E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1.实习生在实习单位和带队教师指导下制定符合实习要求的个人实习方案并严格按照实习大纲、实习计划的要求和规定，保质保量地完成实习任务。</w:t>
            </w:r>
          </w:p>
          <w:p w14:paraId="02C01C9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2.虚心接受实习单位和带队指导教师的指导，听从带队指导教师的安排，严格遵守实习单位的各项规章制度。</w:t>
            </w:r>
          </w:p>
          <w:p w14:paraId="43C7AE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3.实习期间，不得无故不参加实习，不得迟到、早退，因特殊原因不能按时参加，要出示相关证明，向二级学院办理请假手续。</w:t>
            </w:r>
          </w:p>
          <w:p w14:paraId="66AA766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4.违反实习纪律且情节严重，经批评教育无效者，二级学院可令其返校，不予评定实习成绩，并给予相应的处分。</w:t>
            </w:r>
          </w:p>
          <w:p w14:paraId="14B683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5.集中实习的学生实习期间不得外宿，也不得擅自单人外出活动。</w:t>
            </w:r>
          </w:p>
        </w:tc>
      </w:tr>
      <w:tr w14:paraId="12EE0CD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79B1C9F0">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1B14C4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4.3</w:t>
            </w:r>
          </w:p>
          <w:p w14:paraId="3B6018B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实习报告</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2562DFD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学生根据实习日志等认真完成毕业实习报告，要求数据完整正确，逻辑清晰，系统性强，论据充分，书写工整规范。</w:t>
            </w:r>
          </w:p>
        </w:tc>
      </w:tr>
      <w:tr w14:paraId="75259AA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63AC22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5.实习总结</w:t>
            </w: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0A2BB05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5.1</w:t>
            </w:r>
          </w:p>
          <w:p w14:paraId="42D4996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实习总结</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3DDF63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1.实习结束时，实习生认真进行自我总结，并在实习小组中进行交流。</w:t>
            </w:r>
          </w:p>
          <w:p w14:paraId="25DEDF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2.实习结束后，实习指导教师应提交书面实习总结，对实习指导过程中的成绩和存在问题进行总结，交所在学院存档。</w:t>
            </w:r>
          </w:p>
        </w:tc>
      </w:tr>
      <w:tr w14:paraId="2BBE1C3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ECC5A91">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6325AF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5.2</w:t>
            </w:r>
          </w:p>
          <w:p w14:paraId="321A9B6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实习成绩评定</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1F1439C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1.实习考核与成绩评定要客观、公正、合理，原则上成绩应呈现正态分布；实习成绩采用百分制进行评定。</w:t>
            </w:r>
          </w:p>
          <w:p w14:paraId="7A7733E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2.认识实习、专业（生产）实习的实习考核与成绩评定，二级学院应根据专业特点自行确定考核环节和成绩构成比例。</w:t>
            </w:r>
          </w:p>
          <w:p w14:paraId="77CD5D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3.实习考核结果记入实习学生学业成绩，考核合格者获得学分并纳入学籍档案。实习考核不合格者，不予毕业。</w:t>
            </w:r>
          </w:p>
        </w:tc>
      </w:tr>
      <w:tr w14:paraId="7154B60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CFFDCC2">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153BF3C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5.3</w:t>
            </w:r>
          </w:p>
          <w:p w14:paraId="216BBC5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评优</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6BA50C6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1.实习结束后召开实习总结会，进行典型经验交流，评选并表彰优秀实习指导教师和优秀实习生。</w:t>
            </w:r>
          </w:p>
        </w:tc>
      </w:tr>
      <w:tr w14:paraId="2D3D5A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775245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6.实习检查与资料归档</w:t>
            </w: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2B1AEF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6.1实习检查</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5E1F432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1.实习期间，教务处定期联系二级学院组织实习检查，重点检查实习组织管理工作情况，实习大纲、实习计划的执行情况，实习质量与效果，实习纪律与安全等方面。</w:t>
            </w:r>
          </w:p>
        </w:tc>
      </w:tr>
      <w:tr w14:paraId="3EA55A4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12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441BCB2D">
            <w:pPr>
              <w:rPr>
                <w:rFonts w:hint="default" w:ascii="Arial" w:hAnsi="Arial" w:eastAsia="Arial" w:cs="Arial"/>
                <w:sz w:val="21"/>
                <w:szCs w:val="21"/>
              </w:rPr>
            </w:pPr>
          </w:p>
        </w:tc>
        <w:tc>
          <w:tcPr>
            <w:tcW w:w="1095" w:type="dxa"/>
            <w:tcBorders>
              <w:top w:val="nil"/>
              <w:left w:val="nil"/>
              <w:bottom w:val="single" w:color="auto" w:sz="8" w:space="0"/>
              <w:right w:val="single" w:color="auto" w:sz="8" w:space="0"/>
            </w:tcBorders>
            <w:shd w:val="clear"/>
            <w:tcMar>
              <w:left w:w="108" w:type="dxa"/>
              <w:right w:w="108" w:type="dxa"/>
            </w:tcMar>
            <w:vAlign w:val="center"/>
          </w:tcPr>
          <w:p w14:paraId="72A918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6.2</w:t>
            </w:r>
          </w:p>
          <w:p w14:paraId="163C37D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实习材料归档</w:t>
            </w:r>
          </w:p>
        </w:tc>
        <w:tc>
          <w:tcPr>
            <w:tcW w:w="6135" w:type="dxa"/>
            <w:tcBorders>
              <w:top w:val="nil"/>
              <w:left w:val="nil"/>
              <w:bottom w:val="single" w:color="auto" w:sz="8" w:space="0"/>
              <w:right w:val="single" w:color="auto" w:sz="8" w:space="0"/>
            </w:tcBorders>
            <w:shd w:val="clear"/>
            <w:tcMar>
              <w:left w:w="108" w:type="dxa"/>
              <w:right w:w="108" w:type="dxa"/>
            </w:tcMar>
            <w:vAlign w:val="center"/>
          </w:tcPr>
          <w:p w14:paraId="4D23720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1.</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毕业实习结束后，二级学院要认真及时做好毕业实习总结工作并报教务处备案，包括毕业实习大纲和计划的执行情况、质量分析、经验体会、存在问题、解决措施、意见建议等；</w:t>
            </w:r>
          </w:p>
          <w:p w14:paraId="6ADC01A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38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2.</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做好资料的归档工作，包括实习大纲、毕业实习计划、毕业实习报告或实习手册、毕业实习总结、学校或二级学院签订的校外实践（或实习）使用情况等相关资料。</w:t>
            </w:r>
          </w:p>
        </w:tc>
      </w:tr>
    </w:tbl>
    <w:p w14:paraId="22C7FE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0FF89C3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（二）教育实习质量标准</w:t>
      </w:r>
    </w:p>
    <w:p w14:paraId="095CDCF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教育实习是师范专业重要实践环节，是培养学生将知识、能力综合应用于教学实践，获得教育教学能力、培养教师职业情怀的重要途径。校外教育实习阶段主要在教育实践基地进行，具体包括师德体验、教学实践、教育行政管理、班级管理和教研实践等内容。</w:t>
      </w:r>
    </w:p>
    <w:p w14:paraId="10FC37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1.教育实习基本要求</w:t>
      </w:r>
    </w:p>
    <w:p w14:paraId="556B0C5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（1）教育实习采用“大学—地方政府—中小学（幼儿园）”合作的教师教育实践工作模式（U-G-S模式）</w:t>
      </w:r>
    </w:p>
    <w:p w14:paraId="78E122B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（2）引导学生积极参与教学研究与教学改革，了解课改理念，熟悉基础教育课程标准以及教学组织、教材建设等基本情况，提高教育理论的运用能力与研究能力。</w:t>
      </w:r>
    </w:p>
    <w:p w14:paraId="7DFDE8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（3）通过教育实习，让学生了解我国教育现状和发展趋势以及教育管理的特点。</w:t>
      </w:r>
    </w:p>
    <w:p w14:paraId="3D370E1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2.教育实习质量标准</w:t>
      </w:r>
    </w:p>
    <w:tbl>
      <w:tblPr>
        <w:tblW w:w="0" w:type="auto"/>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305"/>
        <w:gridCol w:w="1290"/>
        <w:gridCol w:w="5895"/>
      </w:tblGrid>
      <w:tr w14:paraId="4E2725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305" w:type="dxa"/>
            <w:tcBorders>
              <w:top w:val="single" w:color="auto" w:sz="8" w:space="0"/>
              <w:left w:val="single" w:color="auto" w:sz="8" w:space="0"/>
              <w:bottom w:val="single" w:color="auto" w:sz="8" w:space="0"/>
              <w:right w:val="single" w:color="auto" w:sz="8" w:space="0"/>
            </w:tcBorders>
            <w:shd w:val="clear"/>
            <w:tcMar>
              <w:left w:w="108" w:type="dxa"/>
              <w:right w:w="108" w:type="dxa"/>
            </w:tcMar>
            <w:vAlign w:val="center"/>
          </w:tcPr>
          <w:p w14:paraId="26C9258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一级指标</w:t>
            </w:r>
          </w:p>
        </w:tc>
        <w:tc>
          <w:tcPr>
            <w:tcW w:w="1290" w:type="dxa"/>
            <w:tcBorders>
              <w:top w:val="single" w:color="auto" w:sz="8" w:space="0"/>
              <w:left w:val="nil"/>
              <w:bottom w:val="single" w:color="auto" w:sz="8" w:space="0"/>
              <w:right w:val="single" w:color="auto" w:sz="8" w:space="0"/>
            </w:tcBorders>
            <w:shd w:val="clear"/>
            <w:tcMar>
              <w:left w:w="108" w:type="dxa"/>
              <w:right w:w="108" w:type="dxa"/>
            </w:tcMar>
            <w:vAlign w:val="center"/>
          </w:tcPr>
          <w:p w14:paraId="5DB18DC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评价要素</w:t>
            </w:r>
          </w:p>
        </w:tc>
        <w:tc>
          <w:tcPr>
            <w:tcW w:w="5895" w:type="dxa"/>
            <w:tcBorders>
              <w:top w:val="single" w:color="auto" w:sz="8" w:space="0"/>
              <w:left w:val="nil"/>
              <w:bottom w:val="single" w:color="auto" w:sz="8" w:space="0"/>
              <w:right w:val="single" w:color="auto" w:sz="8" w:space="0"/>
            </w:tcBorders>
            <w:shd w:val="clear"/>
            <w:tcMar>
              <w:left w:w="108" w:type="dxa"/>
              <w:right w:w="108" w:type="dxa"/>
            </w:tcMar>
            <w:vAlign w:val="center"/>
          </w:tcPr>
          <w:p w14:paraId="1C0BF90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质 量 标 准</w:t>
            </w:r>
          </w:p>
        </w:tc>
      </w:tr>
      <w:tr w14:paraId="4414A2F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630" w:hRule="atLeast"/>
          <w:jc w:val="center"/>
        </w:trPr>
        <w:tc>
          <w:tcPr>
            <w:tcW w:w="130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140B104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1.实习准备</w:t>
            </w: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7DADD5D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1.1</w:t>
            </w:r>
          </w:p>
          <w:p w14:paraId="0EA61F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实习计划</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05E7903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1.实习大纲和实施方案符合师范类专业培养目标，实习任务书（内容包括课堂教学实习、班主任工作实习和教育调查）明确、规范、准确。</w:t>
            </w:r>
          </w:p>
        </w:tc>
      </w:tr>
      <w:tr w14:paraId="1BB8AAB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B33B008">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05AA80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1.2</w:t>
            </w:r>
          </w:p>
          <w:p w14:paraId="54F238F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实习动员</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3625D9A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1.实习前召开实习动员大会，指导教师明确指导职责，学生明确实习任务、目标、要求、安全须知和相关注意事项。</w:t>
            </w:r>
          </w:p>
        </w:tc>
      </w:tr>
      <w:tr w14:paraId="06FC9D8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95"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FAC2C10">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6326164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1.3</w:t>
            </w:r>
          </w:p>
          <w:p w14:paraId="0D83F47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校内试讲</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5CAA6B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1.实习生参加并通过教学技能考核，有完整的教案和试讲记录。</w:t>
            </w:r>
          </w:p>
        </w:tc>
      </w:tr>
      <w:tr w14:paraId="0E3D6C7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60" w:hRule="atLeast"/>
          <w:jc w:val="center"/>
        </w:trPr>
        <w:tc>
          <w:tcPr>
            <w:tcW w:w="130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3A2B10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2.实习指导</w:t>
            </w: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28C8D78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2.1</w:t>
            </w:r>
          </w:p>
          <w:p w14:paraId="2DE7A9F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指导活动</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4443A88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1.实习指导教师认真负责，指导每一位实习生制定出符合实习要求的实习计划，并在实习过程中根据学生的实习情况提出具体的指导意见，指导每一位实习生安全地开展教育实习工作。</w:t>
            </w:r>
          </w:p>
        </w:tc>
      </w:tr>
      <w:tr w14:paraId="44454CA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5"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3476DB2">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65C6981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2.2</w:t>
            </w:r>
          </w:p>
          <w:p w14:paraId="19A3677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指导纪律</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3016DA7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1.实习指导教师坚守岗位，妥善处理与实习单位的各种关系。</w:t>
            </w:r>
          </w:p>
          <w:p w14:paraId="4B8793C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2.指导期间不得擅自离开实习单位，也不得擅自放假，不越权准假。</w:t>
            </w:r>
          </w:p>
        </w:tc>
      </w:tr>
      <w:tr w14:paraId="1C51A4C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55856DDF">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0ED442D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2.3</w:t>
            </w:r>
          </w:p>
          <w:p w14:paraId="475C591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成绩评定</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72252BE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1.实习带队指导教师主动与实习单位及实习单位指派的指导教师联系，在实习单位的配合下公正、科学、准确地对实习生的实习工作做出成绩评定，并及时填写成绩评定表等，有关实习文件要及时归档。</w:t>
            </w:r>
          </w:p>
        </w:tc>
      </w:tr>
      <w:tr w14:paraId="7E796E3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80" w:hRule="atLeast"/>
          <w:jc w:val="center"/>
        </w:trPr>
        <w:tc>
          <w:tcPr>
            <w:tcW w:w="130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7FC23C1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3.学生实习</w:t>
            </w: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02B4066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3.1</w:t>
            </w:r>
          </w:p>
          <w:p w14:paraId="1D9C787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实习方案</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37BCBD9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1.实习生在实习指导教师和带队指导教师指导下，制定符合实习要求的个人实习方案。个人实习方案科学合理，具有可操作性，并得到指导教师的认可。</w:t>
            </w:r>
          </w:p>
        </w:tc>
      </w:tr>
      <w:tr w14:paraId="02992F9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2911"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4FB21F24">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52F50F6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3.2</w:t>
            </w:r>
          </w:p>
          <w:p w14:paraId="4F59951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实习安全与纪律</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58B7D33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1.</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按规定时间到实习学校报到，不得擅自更换实习学校，一经发现，实习成绩直接认定为不合格。</w:t>
            </w:r>
          </w:p>
          <w:p w14:paraId="4C1828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2.</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服从实习指导教师的安排，按要求完成实习各阶段任务，不迟到、不早退、不缺勤，无特殊情况不得请假。</w:t>
            </w:r>
          </w:p>
          <w:p w14:paraId="596EAEF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3.不私自外出游玩及参加其他活动，如为实习任务所需，必须经实习学校同意，并由教育实践基地教师带队方可出行。</w:t>
            </w:r>
          </w:p>
          <w:p w14:paraId="1413449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4.增强安全意识，加强自我防范，遵守交通规则，注意乘坐交通工具的安全，保管好个人的财物，注意饮食卫生，注意用火、用电安全。</w:t>
            </w:r>
          </w:p>
        </w:tc>
      </w:tr>
      <w:tr w14:paraId="023401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81"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6E30D212">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0A4F103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3.3</w:t>
            </w:r>
          </w:p>
          <w:p w14:paraId="1ACD56A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课堂教学</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4361252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1.认真备课，教案完整、规范，并得到指导教师的认可。</w:t>
            </w:r>
          </w:p>
          <w:p w14:paraId="5E4B05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2.试教符合教学要求。</w:t>
            </w:r>
          </w:p>
          <w:p w14:paraId="07F6150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3.教学目标明确，讲课具有条理，有明确的重点、难点。</w:t>
            </w:r>
          </w:p>
          <w:p w14:paraId="3D4762C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4.教学方法得当，富有启发性，积极运用现代教育技术。</w:t>
            </w:r>
          </w:p>
          <w:p w14:paraId="39D3BCD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5.认真进行课外辅导；批改作业正确、及时，实现了预定的教学目标。</w:t>
            </w:r>
          </w:p>
        </w:tc>
      </w:tr>
      <w:tr w14:paraId="3D7335E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95"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3E162AC5">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519EF4F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3.4</w:t>
            </w:r>
          </w:p>
          <w:p w14:paraId="73F8918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班主任工作</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7B2000C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1.认真制定班主任实习计划，并得到原班主任认可。</w:t>
            </w:r>
          </w:p>
          <w:p w14:paraId="2DE0657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2.熟悉实习班级情况，积极配合原班主任工作。</w:t>
            </w:r>
          </w:p>
          <w:p w14:paraId="16C9B0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3.在原班主任指导下至少独立开展两次班集体活动。</w:t>
            </w:r>
          </w:p>
        </w:tc>
      </w:tr>
      <w:tr w14:paraId="7010EB0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65"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07FD8DC5">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08BAB34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3.5</w:t>
            </w:r>
          </w:p>
          <w:p w14:paraId="6B1856E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教育调查</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7CC02EE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1.</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在指导教师指导下，选择具有针对性和实践意义的课题，广泛收集相关调查材料，撰写观点清晰正确、材料翔实的调查报告，在规定的时间内上交指导教师。</w:t>
            </w:r>
          </w:p>
          <w:p w14:paraId="4559614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textAlignment w:val="baseline"/>
              <w:rPr>
                <w:rFonts w:hint="default" w:ascii="Calibri" w:hAnsi="Calibri" w:cs="Calibri"/>
                <w:sz w:val="21"/>
                <w:szCs w:val="21"/>
              </w:rPr>
            </w:pPr>
            <w:r>
              <w:rPr>
                <w:rFonts w:hint="eastAsia" w:ascii="仿宋" w:hAnsi="仿宋" w:eastAsia="仿宋" w:cs="仿宋"/>
                <w:kern w:val="0"/>
                <w:sz w:val="21"/>
                <w:szCs w:val="21"/>
                <w:bdr w:val="none" w:color="auto" w:sz="0" w:space="0"/>
                <w:vertAlign w:val="baseline"/>
                <w:lang w:val="en-US" w:eastAsia="zh-CN" w:bidi="ar"/>
              </w:rPr>
              <w:t>2.</w:t>
            </w:r>
            <w:r>
              <w:rPr>
                <w:rFonts w:hint="default" w:ascii="Times New Roman" w:hAnsi="Times New Roman" w:eastAsia="仿宋" w:cs="Times New Roman"/>
                <w:kern w:val="0"/>
                <w:sz w:val="14"/>
                <w:szCs w:val="14"/>
                <w:bdr w:val="none" w:color="auto" w:sz="0" w:space="0"/>
                <w:vertAlign w:val="baseline"/>
                <w:lang w:val="en-US" w:eastAsia="zh-CN" w:bidi="ar"/>
              </w:rPr>
              <w:t>  </w:t>
            </w:r>
            <w:r>
              <w:rPr>
                <w:rFonts w:hint="eastAsia" w:ascii="仿宋" w:hAnsi="仿宋" w:eastAsia="仿宋" w:cs="仿宋"/>
                <w:kern w:val="0"/>
                <w:sz w:val="21"/>
                <w:szCs w:val="21"/>
                <w:bdr w:val="none" w:color="auto" w:sz="0" w:space="0"/>
                <w:vertAlign w:val="baseline"/>
                <w:lang w:val="en-US" w:eastAsia="zh-CN" w:bidi="ar"/>
              </w:rPr>
              <w:t>调查报告必须来自本人的实地观察，或者经由教育访谈、问卷等途径获得，不得杜撰、抄袭、剽窃他人成果，否则一经发现即按教育实践成绩不及格处理。</w:t>
            </w:r>
          </w:p>
        </w:tc>
      </w:tr>
      <w:tr w14:paraId="4ECD5BD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080" w:hRule="atLeast"/>
          <w:jc w:val="center"/>
        </w:trPr>
        <w:tc>
          <w:tcPr>
            <w:tcW w:w="1305" w:type="dxa"/>
            <w:vMerge w:val="restart"/>
            <w:tcBorders>
              <w:top w:val="nil"/>
              <w:left w:val="single" w:color="auto" w:sz="8" w:space="0"/>
              <w:bottom w:val="single" w:color="auto" w:sz="8" w:space="0"/>
              <w:right w:val="single" w:color="auto" w:sz="8" w:space="0"/>
            </w:tcBorders>
            <w:shd w:val="clear"/>
            <w:tcMar>
              <w:left w:w="108" w:type="dxa"/>
              <w:right w:w="108" w:type="dxa"/>
            </w:tcMar>
            <w:vAlign w:val="center"/>
          </w:tcPr>
          <w:p w14:paraId="5B3D680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kern w:val="0"/>
                <w:sz w:val="21"/>
                <w:szCs w:val="21"/>
                <w:bdr w:val="none" w:color="auto" w:sz="0" w:space="0"/>
                <w:lang w:val="en-US" w:eastAsia="zh-CN" w:bidi="ar"/>
              </w:rPr>
              <w:t>4.实习总结</w:t>
            </w: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698E4DC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4.1</w:t>
            </w:r>
          </w:p>
          <w:p w14:paraId="6ACF44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实习总结</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1586727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1.实习结束前，实习生开展反思研习，并在实习小组中进行交流。认真撰写实习总结，实习总结由实习指导教师和实习单位签署意见，在规定的时间内上交指导教师。</w:t>
            </w:r>
          </w:p>
        </w:tc>
      </w:tr>
      <w:tr w14:paraId="1496E8F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65" w:hRule="atLeast"/>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2B07FD33">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5AA16E4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4.2</w:t>
            </w:r>
          </w:p>
          <w:p w14:paraId="24585B2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汇报讲课</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28261CE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1.遴选实习成绩优秀同学参加学校及自治区组织的师范生教学技能大赛。</w:t>
            </w:r>
          </w:p>
        </w:tc>
      </w:tr>
      <w:tr w14:paraId="73FBD0E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305" w:type="dxa"/>
            <w:vMerge w:val="continue"/>
            <w:tcBorders>
              <w:top w:val="nil"/>
              <w:left w:val="single" w:color="auto" w:sz="8" w:space="0"/>
              <w:bottom w:val="single" w:color="auto" w:sz="8" w:space="0"/>
              <w:right w:val="single" w:color="auto" w:sz="8" w:space="0"/>
            </w:tcBorders>
            <w:shd w:val="clear"/>
            <w:tcMar>
              <w:left w:w="108" w:type="dxa"/>
              <w:right w:w="108" w:type="dxa"/>
            </w:tcMar>
            <w:vAlign w:val="center"/>
          </w:tcPr>
          <w:p w14:paraId="651F7726">
            <w:pPr>
              <w:rPr>
                <w:rFonts w:hint="default" w:ascii="Arial" w:hAnsi="Arial" w:eastAsia="Arial" w:cs="Arial"/>
                <w:sz w:val="21"/>
                <w:szCs w:val="21"/>
              </w:rPr>
            </w:pPr>
          </w:p>
        </w:tc>
        <w:tc>
          <w:tcPr>
            <w:tcW w:w="1290" w:type="dxa"/>
            <w:tcBorders>
              <w:top w:val="nil"/>
              <w:left w:val="nil"/>
              <w:bottom w:val="single" w:color="auto" w:sz="8" w:space="0"/>
              <w:right w:val="single" w:color="auto" w:sz="8" w:space="0"/>
            </w:tcBorders>
            <w:shd w:val="clear"/>
            <w:tcMar>
              <w:left w:w="108" w:type="dxa"/>
              <w:right w:w="108" w:type="dxa"/>
            </w:tcMar>
            <w:vAlign w:val="center"/>
          </w:tcPr>
          <w:p w14:paraId="78511D6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4.3</w:t>
            </w:r>
          </w:p>
          <w:p w14:paraId="7D605D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评优</w:t>
            </w:r>
          </w:p>
        </w:tc>
        <w:tc>
          <w:tcPr>
            <w:tcW w:w="5895" w:type="dxa"/>
            <w:tcBorders>
              <w:top w:val="nil"/>
              <w:left w:val="nil"/>
              <w:bottom w:val="single" w:color="auto" w:sz="8" w:space="0"/>
              <w:right w:val="single" w:color="auto" w:sz="8" w:space="0"/>
            </w:tcBorders>
            <w:shd w:val="clear"/>
            <w:tcMar>
              <w:left w:w="108" w:type="dxa"/>
              <w:right w:w="108" w:type="dxa"/>
            </w:tcMar>
            <w:vAlign w:val="center"/>
          </w:tcPr>
          <w:p w14:paraId="6AEDC9B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kern w:val="0"/>
                <w:sz w:val="21"/>
                <w:szCs w:val="21"/>
                <w:bdr w:val="none" w:color="auto" w:sz="0" w:space="0"/>
                <w:lang w:val="en-US" w:eastAsia="zh-CN" w:bidi="ar"/>
              </w:rPr>
              <w:t>1.实习结束后召开实习总结会，进行典型经验交流，评选并表彰优秀实习指导教师和优秀实习生。</w:t>
            </w:r>
          </w:p>
        </w:tc>
      </w:tr>
    </w:tbl>
    <w:p w14:paraId="73E8A3B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44268A4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第五条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毕业论文（设计）质量标准</w:t>
      </w:r>
    </w:p>
    <w:p w14:paraId="2546960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毕业论文（设计）是培养学生创新意识，提高学生综合运用基础知识、基本理论、基本技能以分析、解决实际问题能力的综合性实践环节，也是检测教学质量的重要方式。毕业论文（设计）包括组织准备、选题开题、论文撰写、毕业答辩、成绩评定和工作总结等主要环节。</w:t>
      </w:r>
    </w:p>
    <w:p w14:paraId="60CCD74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（一）毕业论文（设计）基本要求</w:t>
      </w:r>
    </w:p>
    <w:p w14:paraId="39A5E6E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1.通过完成毕业论文（设计）培养学生的科学态度、创新意识、协作精神与综合应用所学知识解决实际问题的能力。</w:t>
      </w:r>
    </w:p>
    <w:p w14:paraId="0F75CA4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2.围绕专业培养目标，深化毕业论文（设计）改革，创新毕业论文（设计）的写作形式，坚持以学生为本，贴近学生、贴近生活、贴近实际。</w:t>
      </w:r>
    </w:p>
    <w:p w14:paraId="1D7DEDD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3.加强过程管理，强化毕业论文（设计）教学全程化指导，充分发挥信息化质量监控手段的作用，完善毕业论文（设计）质量保障体系。</w:t>
      </w:r>
    </w:p>
    <w:p w14:paraId="7F1E1DE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（二）毕业论文（设计）质量标准</w:t>
      </w:r>
    </w:p>
    <w:tbl>
      <w:tblPr>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320"/>
        <w:gridCol w:w="1350"/>
        <w:gridCol w:w="5685"/>
      </w:tblGrid>
      <w:tr w14:paraId="5441B63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c>
          <w:tcPr>
            <w:tcW w:w="132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5E71C4A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一级指标</w:t>
            </w:r>
          </w:p>
        </w:tc>
        <w:tc>
          <w:tcPr>
            <w:tcW w:w="1350"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8D3108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评价要素</w:t>
            </w:r>
          </w:p>
        </w:tc>
        <w:tc>
          <w:tcPr>
            <w:tcW w:w="5685"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C13194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质 量 标 准</w:t>
            </w:r>
          </w:p>
        </w:tc>
      </w:tr>
      <w:tr w14:paraId="41E25AC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140" w:hRule="atLeast"/>
        </w:trPr>
        <w:tc>
          <w:tcPr>
            <w:tcW w:w="132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B93896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1.计划准备</w:t>
            </w: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0078C52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1.1</w:t>
            </w:r>
          </w:p>
          <w:p w14:paraId="5E4454A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工作计划</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6A36009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1.各系（院）成立工作领导小组，制定年度毕业论文（设计）工作计划和答辩日程安排。应安排不少于1学期的时间供学生进行论文（设计）工作。</w:t>
            </w:r>
          </w:p>
        </w:tc>
      </w:tr>
      <w:tr w14:paraId="6E5C004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05" w:hRule="atLeast"/>
        </w:trPr>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3D6EF444">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6F9CCC1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1.2</w:t>
            </w:r>
          </w:p>
          <w:p w14:paraId="1E8E263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指导教师</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7E2C74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1.指导教师应由责任心强、业务水平高、经验丰富、具有中级以上（含中级）职称或具有硕士学位的教师担任。鼓励具有高级职称教师担任指导教师。</w:t>
            </w:r>
          </w:p>
          <w:p w14:paraId="580AC7B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2.教师指导学生毕业论文（设计）实行数量控制，每名教师指导学生原则上不超过6人，鼓励选聘企业导师指导、校内校外导师联合指导等方式。</w:t>
            </w:r>
          </w:p>
          <w:p w14:paraId="057392D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3.指导教师必须熟悉所指导的课题内容，编制任务书，指导学生开题、查阅文献、调研、实验等准备工作，指导学生制订工作计划，安排工作进度。</w:t>
            </w:r>
          </w:p>
        </w:tc>
      </w:tr>
      <w:tr w14:paraId="2695216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0" w:hRule="atLeast"/>
        </w:trPr>
        <w:tc>
          <w:tcPr>
            <w:tcW w:w="132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82A5CD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2.选题与开题</w:t>
            </w: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3098801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2.1 选题</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0D0F5E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1.选题应根据当前社会生产实际、科学研究、社会文化和经济建设做到理论与实际的结合，体现学科的发展性和应用性，同时应符合本专业人才培养方案及教学大纲的教学要求。</w:t>
            </w:r>
          </w:p>
          <w:p w14:paraId="5EB0A36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2.选题要一人一题（或子课题）。若一个课题需要几个学生共同完成时，每个学生的题目要有区分，学生要有独立完成的任务，并独立撰写本科毕业论文（设计）。</w:t>
            </w:r>
          </w:p>
          <w:p w14:paraId="3850C3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3.本科毕业论文（设计）的课题工作量和难度要适当，使学生既能得到综合训练，又使学生在规定的时间内工作量饱满，经努力能够完成。</w:t>
            </w:r>
          </w:p>
          <w:p w14:paraId="4D239A0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4.在同一专业同一届本科生毕业论文（设计）中，以实验、实习、工程实践和社会调查等实践性工作为基础的本科毕业论文（设计）比例至少要达到50%。</w:t>
            </w:r>
          </w:p>
        </w:tc>
      </w:tr>
      <w:tr w14:paraId="1434ABF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30" w:hRule="atLeast"/>
        </w:trPr>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22A6E9F5">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7F6CBA9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2.2 开题</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2C5D2EC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1.各二级学院成立开题答辩委员会，下设若干答辩小组。答辩小组具体负责答辩现场的各项工作。</w:t>
            </w:r>
          </w:p>
          <w:p w14:paraId="002A89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2.学生填写《赤峰学院本科毕业论文（设计）开题报告》提交给指导教师、经指导教师同意参加开题答辩后，将《赤峰学院本科毕业论文（设计）开题报告》送交开题答辩委员会。</w:t>
            </w:r>
          </w:p>
          <w:p w14:paraId="7CDACCB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3.开题答辩小组根据答辩情况书写评语并给出开题答辩成绩。</w:t>
            </w:r>
          </w:p>
        </w:tc>
      </w:tr>
      <w:tr w14:paraId="713778D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30" w:hRule="atLeast"/>
        </w:trPr>
        <w:tc>
          <w:tcPr>
            <w:tcW w:w="132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DA668C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3.研究过程</w:t>
            </w: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24C91D5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3.1</w:t>
            </w:r>
          </w:p>
          <w:p w14:paraId="50AD1D2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论文逻辑构建</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77208E5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1.层次体系：体系完整，层次分明，重点突出。论文内容重点突出、主题明确。</w:t>
            </w:r>
          </w:p>
          <w:p w14:paraId="0506F7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2.逻辑结构：论点鲜明，论据确凿，论证充分，达到所在专业领域要求。</w:t>
            </w:r>
          </w:p>
        </w:tc>
      </w:tr>
      <w:tr w14:paraId="1252F01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5" w:hRule="atLeast"/>
        </w:trPr>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71378329">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0A89941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3.2</w:t>
            </w:r>
          </w:p>
          <w:p w14:paraId="6EAC8D8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专业能力</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5AA495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333333"/>
                <w:spacing w:val="0"/>
                <w:sz w:val="21"/>
                <w:szCs w:val="21"/>
                <w:bdr w:val="none" w:color="auto" w:sz="0" w:space="0"/>
              </w:rPr>
              <w:t>1.综合应用知识能力：将相关领域的基础理论、专业知识合理应用到研究过程，体现所在专业领域的能力和素养。</w:t>
            </w:r>
          </w:p>
          <w:p w14:paraId="3548A17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333333"/>
                <w:spacing w:val="0"/>
                <w:sz w:val="21"/>
                <w:szCs w:val="21"/>
                <w:bdr w:val="none" w:color="auto" w:sz="0" w:space="0"/>
              </w:rPr>
              <w:t>2.分析解决问题能力：研究方法合理，论证分析严谨，数据记录规范，能体现分析解决本专业领域问题的能力和素养。</w:t>
            </w:r>
          </w:p>
          <w:p w14:paraId="513A447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000000"/>
                <w:spacing w:val="0"/>
                <w:sz w:val="21"/>
                <w:szCs w:val="21"/>
                <w:bdr w:val="none" w:color="auto" w:sz="0" w:space="0"/>
              </w:rPr>
              <w:t>3.创新能力：阐明了新观点，或将经典理论创新性应用，或阐释了对实践的指导意义。</w:t>
            </w:r>
          </w:p>
        </w:tc>
      </w:tr>
      <w:tr w14:paraId="0F11CD2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1381" w:hRule="atLeast"/>
        </w:trPr>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2708D4C4">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3C4116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3.3</w:t>
            </w:r>
          </w:p>
          <w:p w14:paraId="3A5E3E8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文字运用能力</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41B23F3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333333"/>
                <w:spacing w:val="0"/>
                <w:sz w:val="21"/>
                <w:szCs w:val="21"/>
                <w:bdr w:val="none" w:color="auto" w:sz="0" w:space="0"/>
              </w:rPr>
              <w:t>1.</w:t>
            </w:r>
            <w:r>
              <w:rPr>
                <w:rFonts w:hint="eastAsia" w:ascii="仿宋" w:hAnsi="仿宋" w:eastAsia="仿宋" w:cs="仿宋"/>
                <w:i w:val="0"/>
                <w:iCs w:val="0"/>
                <w:caps w:val="0"/>
                <w:color w:val="000000"/>
                <w:spacing w:val="0"/>
                <w:sz w:val="21"/>
                <w:szCs w:val="21"/>
                <w:bdr w:val="none" w:color="auto" w:sz="0" w:space="0"/>
              </w:rPr>
              <w:t>行文规范：文字表达、书写格式、图表（图纸）、公式符号、缩略词等内容符合通行学术</w:t>
            </w:r>
            <w:r>
              <w:rPr>
                <w:rFonts w:hint="eastAsia" w:ascii="仿宋" w:hAnsi="仿宋" w:eastAsia="仿宋" w:cs="仿宋"/>
                <w:i w:val="0"/>
                <w:iCs w:val="0"/>
                <w:caps w:val="0"/>
                <w:color w:val="333333"/>
                <w:spacing w:val="0"/>
                <w:sz w:val="21"/>
                <w:szCs w:val="21"/>
                <w:bdr w:val="none" w:color="auto" w:sz="0" w:space="0"/>
              </w:rPr>
              <w:t>规范。</w:t>
            </w:r>
          </w:p>
          <w:p w14:paraId="018A385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4"/>
                <w:szCs w:val="24"/>
              </w:rPr>
            </w:pPr>
            <w:r>
              <w:rPr>
                <w:rFonts w:hint="eastAsia" w:ascii="仿宋" w:hAnsi="仿宋" w:eastAsia="仿宋" w:cs="仿宋"/>
                <w:i w:val="0"/>
                <w:iCs w:val="0"/>
                <w:caps w:val="0"/>
                <w:color w:val="333333"/>
                <w:spacing w:val="0"/>
                <w:sz w:val="21"/>
                <w:szCs w:val="21"/>
                <w:bdr w:val="none" w:color="auto" w:sz="0" w:space="0"/>
              </w:rPr>
              <w:t>2.引用规范：在资料引证、参考文献等方面符合通行学术规范和知识产权相关规定。</w:t>
            </w:r>
          </w:p>
        </w:tc>
      </w:tr>
      <w:tr w14:paraId="3DB4AAC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48A6F657">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7C55BEA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3.4</w:t>
            </w:r>
          </w:p>
          <w:p w14:paraId="591F333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重复率检测</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7F63D6B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1.学生在答辩前对所写论文内容进行重复率检测，论文检测相似度不得超过30%。</w:t>
            </w:r>
          </w:p>
        </w:tc>
      </w:tr>
      <w:tr w14:paraId="5080EEA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32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4BF295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4.答辩</w:t>
            </w: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7558D78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4.1</w:t>
            </w:r>
          </w:p>
          <w:p w14:paraId="4FD023E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答辩组织</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21A5238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1.各院部成立由5～7名副教授及以上职称组成的答辩委员会。</w:t>
            </w:r>
          </w:p>
          <w:p w14:paraId="3798945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2.答辩委员会设主任委员1人、秘书1人以及若干答辩小组（一般按专业或基层教学组织分配）。</w:t>
            </w:r>
          </w:p>
          <w:p w14:paraId="6DFDB950">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3.答辩小组具体负责答辩现场的各项工作，成员为5～7人（不得少于3人），其中组长1人、秘书1人，秘书负责答辩过程中的记录及事后的资料整理工作。</w:t>
            </w:r>
          </w:p>
        </w:tc>
      </w:tr>
      <w:tr w14:paraId="22E83CC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004F00D1">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018E774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4.2</w:t>
            </w:r>
          </w:p>
          <w:p w14:paraId="69690CA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成绩评定</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6089E53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1.评定内容包括论文（设计）撰写水平和答辩水平。</w:t>
            </w:r>
          </w:p>
          <w:p w14:paraId="008844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2.评定成绩要真实反映学生毕业论文（设计）撰写和答辩的水平和能力，并写出客观评语。</w:t>
            </w:r>
          </w:p>
          <w:p w14:paraId="49C2FF0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3.论文成绩评定采用“五级记分制”（即优秀、良好、中等、及格、不及格）。</w:t>
            </w:r>
          </w:p>
        </w:tc>
      </w:tr>
      <w:tr w14:paraId="19AF466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5" w:hRule="atLeast"/>
        </w:trPr>
        <w:tc>
          <w:tcPr>
            <w:tcW w:w="1320" w:type="dxa"/>
            <w:vMerge w:val="restart"/>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370CF8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C9908E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333333"/>
                <w:spacing w:val="0"/>
                <w:kern w:val="0"/>
                <w:sz w:val="21"/>
                <w:szCs w:val="21"/>
                <w:bdr w:val="none" w:color="auto" w:sz="0" w:space="0"/>
                <w:lang w:val="en-US" w:eastAsia="zh-CN" w:bidi="ar"/>
              </w:rPr>
              <w:t>5.总结与归档</w:t>
            </w: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686C156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5.1</w:t>
            </w:r>
          </w:p>
          <w:p w14:paraId="2280C86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评优</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746B525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lang w:val="en-US" w:eastAsia="zh-CN" w:bidi="ar"/>
              </w:rPr>
              <w:t>1.各二级学院评定优秀成绩比例为本科毕业论文（设计）总数的10%，报送校级优秀成绩比例为本科毕业论文（设计）总数的5%。</w:t>
            </w:r>
          </w:p>
        </w:tc>
      </w:tr>
      <w:tr w14:paraId="4F84E5D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c>
          <w:tcPr>
            <w:tcW w:w="1320" w:type="dxa"/>
            <w:vMerge w:val="continue"/>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184FA412">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tcMar>
              <w:left w:w="108" w:type="dxa"/>
              <w:right w:w="108" w:type="dxa"/>
            </w:tcMar>
            <w:vAlign w:val="center"/>
          </w:tcPr>
          <w:p w14:paraId="0A23D42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5.3</w:t>
            </w:r>
          </w:p>
          <w:p w14:paraId="0FA7216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i w:val="0"/>
                <w:iCs w:val="0"/>
                <w:caps w:val="0"/>
                <w:color w:val="333333"/>
                <w:spacing w:val="0"/>
                <w:kern w:val="0"/>
                <w:sz w:val="21"/>
                <w:szCs w:val="21"/>
                <w:bdr w:val="none" w:color="auto" w:sz="0" w:space="0"/>
                <w:lang w:val="en-US" w:eastAsia="zh-CN" w:bidi="ar"/>
              </w:rPr>
              <w:t>材料归档</w:t>
            </w:r>
          </w:p>
        </w:tc>
        <w:tc>
          <w:tcPr>
            <w:tcW w:w="5685" w:type="dxa"/>
            <w:tcBorders>
              <w:top w:val="nil"/>
              <w:left w:val="nil"/>
              <w:bottom w:val="single" w:color="auto" w:sz="8" w:space="0"/>
              <w:right w:val="single" w:color="auto" w:sz="8" w:space="0"/>
            </w:tcBorders>
            <w:shd w:val="clear" w:color="auto" w:fill="FFFFFF"/>
            <w:tcMar>
              <w:left w:w="108" w:type="dxa"/>
              <w:right w:w="108" w:type="dxa"/>
            </w:tcMar>
            <w:vAlign w:val="center"/>
          </w:tcPr>
          <w:p w14:paraId="64DC58C8">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textAlignment w:val="baseline"/>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vertAlign w:val="baseline"/>
                <w:lang w:val="en-US" w:eastAsia="zh-CN" w:bidi="ar"/>
              </w:rPr>
              <w:t>1.</w:t>
            </w:r>
            <w:r>
              <w:rPr>
                <w:rFonts w:hint="default" w:ascii="Times New Roman" w:hAnsi="Times New Roman" w:eastAsia="仿宋" w:cs="Times New Roman"/>
                <w:i w:val="0"/>
                <w:iCs w:val="0"/>
                <w:caps w:val="0"/>
                <w:color w:val="000000"/>
                <w:spacing w:val="0"/>
                <w:kern w:val="0"/>
                <w:sz w:val="14"/>
                <w:szCs w:val="14"/>
                <w:bdr w:val="none" w:color="auto" w:sz="0" w:space="0"/>
                <w:vertAlign w:val="baseline"/>
                <w:lang w:val="en-US" w:eastAsia="zh-CN" w:bidi="ar"/>
              </w:rPr>
              <w:t>  </w:t>
            </w:r>
            <w:r>
              <w:rPr>
                <w:rFonts w:hint="eastAsia" w:ascii="仿宋" w:hAnsi="仿宋" w:eastAsia="仿宋" w:cs="仿宋"/>
                <w:i w:val="0"/>
                <w:iCs w:val="0"/>
                <w:caps w:val="0"/>
                <w:color w:val="000000"/>
                <w:spacing w:val="0"/>
                <w:kern w:val="0"/>
                <w:sz w:val="21"/>
                <w:szCs w:val="21"/>
                <w:bdr w:val="none" w:color="auto" w:sz="0" w:space="0"/>
                <w:vertAlign w:val="baseline"/>
                <w:lang w:val="en-US" w:eastAsia="zh-CN" w:bidi="ar"/>
              </w:rPr>
              <w:t>各学院应将毕业论文（设计）分别装入专用的文件袋中长久保存；</w:t>
            </w:r>
          </w:p>
          <w:p w14:paraId="13B3110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textAlignment w:val="baseline"/>
              <w:rPr>
                <w:rFonts w:hint="default" w:ascii="Calibri" w:hAnsi="Calibri" w:cs="Calibri"/>
                <w:sz w:val="21"/>
                <w:szCs w:val="21"/>
              </w:rPr>
            </w:pPr>
            <w:r>
              <w:rPr>
                <w:rFonts w:hint="eastAsia" w:ascii="仿宋" w:hAnsi="仿宋" w:eastAsia="仿宋" w:cs="仿宋"/>
                <w:i w:val="0"/>
                <w:iCs w:val="0"/>
                <w:caps w:val="0"/>
                <w:color w:val="000000"/>
                <w:spacing w:val="0"/>
                <w:kern w:val="0"/>
                <w:sz w:val="21"/>
                <w:szCs w:val="21"/>
                <w:bdr w:val="none" w:color="auto" w:sz="0" w:space="0"/>
                <w:vertAlign w:val="baseline"/>
                <w:lang w:val="en-US" w:eastAsia="zh-CN" w:bidi="ar"/>
              </w:rPr>
              <w:t>2.</w:t>
            </w:r>
            <w:r>
              <w:rPr>
                <w:rFonts w:hint="default" w:ascii="Times New Roman" w:hAnsi="Times New Roman" w:eastAsia="仿宋" w:cs="Times New Roman"/>
                <w:i w:val="0"/>
                <w:iCs w:val="0"/>
                <w:caps w:val="0"/>
                <w:color w:val="000000"/>
                <w:spacing w:val="0"/>
                <w:kern w:val="0"/>
                <w:sz w:val="14"/>
                <w:szCs w:val="14"/>
                <w:bdr w:val="none" w:color="auto" w:sz="0" w:space="0"/>
                <w:vertAlign w:val="baseline"/>
                <w:lang w:val="en-US" w:eastAsia="zh-CN" w:bidi="ar"/>
              </w:rPr>
              <w:t>  </w:t>
            </w:r>
            <w:r>
              <w:rPr>
                <w:rFonts w:hint="eastAsia" w:ascii="仿宋" w:hAnsi="仿宋" w:eastAsia="仿宋" w:cs="仿宋"/>
                <w:i w:val="0"/>
                <w:iCs w:val="0"/>
                <w:caps w:val="0"/>
                <w:color w:val="000000"/>
                <w:spacing w:val="0"/>
                <w:kern w:val="0"/>
                <w:sz w:val="21"/>
                <w:szCs w:val="21"/>
                <w:bdr w:val="none" w:color="auto" w:sz="0" w:space="0"/>
                <w:vertAlign w:val="baseline"/>
                <w:lang w:val="en-US" w:eastAsia="zh-CN" w:bidi="ar"/>
              </w:rPr>
              <w:t>本科毕业论文（设计）档案的装订顺序为：档案封面；任务书；开题报告；开题答辩记录表；指导记录表；小结表；指导教师审阅意见表；评阅教师评阅意见表（至少两份）；答辩记录表；本科毕业论文（设计）初稿、修改稿和终稿；成绩鉴定表；重复率检测报告；其他需要存档的材料等。</w:t>
            </w:r>
          </w:p>
        </w:tc>
      </w:tr>
    </w:tbl>
    <w:p w14:paraId="67ADC0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29B96CA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第六条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体育质量标准</w:t>
      </w:r>
    </w:p>
    <w:p w14:paraId="03B13D9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体育是高等学校教育的重要组成部分，是通过身体活动和体育锻炼来增强学生体质、培养学生体育素养、促进学生身心健康发展的教育活动。它包括体育课程教学、课外体育活动、运动训练与竞赛等多种形式。</w:t>
      </w:r>
    </w:p>
    <w:p w14:paraId="5C33B19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（一）体育基本要求</w:t>
      </w:r>
    </w:p>
    <w:p w14:paraId="3448481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以习近平新时代中国特色社会主义思想为指导全面贯彻党的教育方针，坚持社会主义办学方向，以立德树人为根本，以社会主义核心价值观为引领，以服务学生全面发展、增强综合素质为目标，坚持健康第一的教育理念，推动青少年文化学习和体育锻炼协调发展，帮助学生在体育锻炼中享受乐趣、增强体质、健全人格、锤炼意志，培养德智体美劳全面发展的社会主义建设者和接班人。</w:t>
      </w:r>
    </w:p>
    <w:p w14:paraId="0259F6B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（二）体育质量标准</w:t>
      </w:r>
    </w:p>
    <w:tbl>
      <w:tblPr>
        <w:tblW w:w="822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127"/>
        <w:gridCol w:w="1352"/>
        <w:gridCol w:w="5741"/>
      </w:tblGrid>
      <w:tr w14:paraId="7069384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5" w:hRule="atLeast"/>
        </w:trPr>
        <w:tc>
          <w:tcPr>
            <w:tcW w:w="1125" w:type="dxa"/>
            <w:tcBorders>
              <w:top w:val="single" w:color="000000" w:sz="8" w:space="0"/>
              <w:left w:val="single" w:color="000000" w:sz="8" w:space="0"/>
              <w:bottom w:val="single" w:color="000000" w:sz="8" w:space="0"/>
              <w:right w:val="single" w:color="000000" w:sz="8" w:space="0"/>
            </w:tcBorders>
            <w:shd w:val="clear" w:color="auto" w:fill="FFFFFF"/>
            <w:vAlign w:val="top"/>
          </w:tcPr>
          <w:p w14:paraId="4E667E3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一级指标</w:t>
            </w:r>
          </w:p>
        </w:tc>
        <w:tc>
          <w:tcPr>
            <w:tcW w:w="1350" w:type="dxa"/>
            <w:tcBorders>
              <w:top w:val="single" w:color="000000" w:sz="8" w:space="0"/>
              <w:left w:val="nil"/>
              <w:bottom w:val="single" w:color="000000" w:sz="8" w:space="0"/>
              <w:right w:val="single" w:color="000000" w:sz="8" w:space="0"/>
            </w:tcBorders>
            <w:shd w:val="clear" w:color="auto" w:fill="FFFFFF"/>
            <w:vAlign w:val="top"/>
          </w:tcPr>
          <w:p w14:paraId="16D0A4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二级指标</w:t>
            </w:r>
          </w:p>
        </w:tc>
        <w:tc>
          <w:tcPr>
            <w:tcW w:w="5730" w:type="dxa"/>
            <w:tcBorders>
              <w:top w:val="single" w:color="000000" w:sz="8" w:space="0"/>
              <w:left w:val="nil"/>
              <w:bottom w:val="single" w:color="000000" w:sz="8" w:space="0"/>
              <w:right w:val="single" w:color="000000" w:sz="8" w:space="0"/>
            </w:tcBorders>
            <w:shd w:val="clear" w:color="auto" w:fill="FFFFFF"/>
            <w:vAlign w:val="top"/>
          </w:tcPr>
          <w:p w14:paraId="57D2CB1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8"/>
                <w:sz w:val="21"/>
                <w:szCs w:val="21"/>
                <w:bdr w:val="none" w:color="auto" w:sz="0" w:space="0"/>
              </w:rPr>
              <w:t>质</w:t>
            </w:r>
            <w:r>
              <w:rPr>
                <w:rFonts w:hint="eastAsia" w:ascii="宋体" w:hAnsi="宋体" w:eastAsia="宋体" w:cs="宋体"/>
                <w:b/>
                <w:bCs/>
                <w:i w:val="0"/>
                <w:iCs w:val="0"/>
                <w:caps w:val="0"/>
                <w:color w:val="000000"/>
                <w:spacing w:val="8"/>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量</w:t>
            </w:r>
            <w:r>
              <w:rPr>
                <w:rFonts w:hint="eastAsia" w:ascii="宋体" w:hAnsi="宋体" w:eastAsia="宋体" w:cs="宋体"/>
                <w:b/>
                <w:bCs/>
                <w:i w:val="0"/>
                <w:iCs w:val="0"/>
                <w:caps w:val="0"/>
                <w:color w:val="000000"/>
                <w:spacing w:val="9"/>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标</w:t>
            </w:r>
            <w:r>
              <w:rPr>
                <w:rFonts w:hint="eastAsia" w:ascii="宋体" w:hAnsi="宋体" w:eastAsia="宋体" w:cs="宋体"/>
                <w:b/>
                <w:bCs/>
                <w:i w:val="0"/>
                <w:iCs w:val="0"/>
                <w:caps w:val="0"/>
                <w:color w:val="000000"/>
                <w:spacing w:val="11"/>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准</w:t>
            </w:r>
          </w:p>
        </w:tc>
      </w:tr>
      <w:tr w14:paraId="771E2FF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0" w:hRule="atLeast"/>
        </w:trPr>
        <w:tc>
          <w:tcPr>
            <w:tcW w:w="1125" w:type="dxa"/>
            <w:vMerge w:val="restart"/>
            <w:tcBorders>
              <w:top w:val="nil"/>
              <w:left w:val="single" w:color="000000" w:sz="8" w:space="0"/>
              <w:bottom w:val="single" w:color="000000" w:sz="8" w:space="0"/>
              <w:right w:val="single" w:color="000000" w:sz="8" w:space="0"/>
            </w:tcBorders>
            <w:shd w:val="clear" w:color="auto" w:fill="FFFFFF"/>
            <w:vAlign w:val="center"/>
          </w:tcPr>
          <w:p w14:paraId="290BE05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5317DF8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1.课程建设</w:t>
            </w:r>
          </w:p>
        </w:tc>
        <w:tc>
          <w:tcPr>
            <w:tcW w:w="1350" w:type="dxa"/>
            <w:tcBorders>
              <w:top w:val="nil"/>
              <w:left w:val="nil"/>
              <w:bottom w:val="single" w:color="000000" w:sz="8" w:space="0"/>
              <w:right w:val="single" w:color="000000" w:sz="8" w:space="0"/>
            </w:tcBorders>
            <w:shd w:val="clear" w:color="auto" w:fill="FFFFFF"/>
            <w:vAlign w:val="center"/>
          </w:tcPr>
          <w:p w14:paraId="67406A1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1.1.1课程体系</w:t>
            </w:r>
          </w:p>
        </w:tc>
        <w:tc>
          <w:tcPr>
            <w:tcW w:w="5730" w:type="dxa"/>
            <w:tcBorders>
              <w:top w:val="nil"/>
              <w:left w:val="nil"/>
              <w:bottom w:val="single" w:color="000000" w:sz="8" w:space="0"/>
              <w:right w:val="single" w:color="000000" w:sz="8" w:space="0"/>
            </w:tcBorders>
            <w:shd w:val="clear" w:color="auto" w:fill="FFFFFF"/>
            <w:vAlign w:val="center"/>
          </w:tcPr>
          <w:p w14:paraId="7F3F4A1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课程应涵盖多种体育项目和领域，包括基础体能训练、各类运动技能课程（如球类、田径、游泳、武术等），体育理论知识（如运动生理、运动心理、体育保健等）以及新兴体育项目等，满足学生不同的兴趣和发展需求。</w:t>
            </w:r>
          </w:p>
        </w:tc>
      </w:tr>
      <w:tr w14:paraId="1E1E41A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5" w:hRule="atLeast"/>
        </w:trPr>
        <w:tc>
          <w:tcPr>
            <w:tcW w:w="1125" w:type="dxa"/>
            <w:vMerge w:val="continue"/>
            <w:tcBorders>
              <w:top w:val="nil"/>
              <w:left w:val="single" w:color="000000" w:sz="8" w:space="0"/>
              <w:bottom w:val="single" w:color="000000" w:sz="8" w:space="0"/>
              <w:right w:val="single" w:color="000000" w:sz="8" w:space="0"/>
            </w:tcBorders>
            <w:shd w:val="clear" w:color="auto" w:fill="FFFFFF"/>
            <w:vAlign w:val="center"/>
          </w:tcPr>
          <w:p w14:paraId="3BA45E48">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000000" w:sz="8" w:space="0"/>
              <w:right w:val="single" w:color="000000" w:sz="8" w:space="0"/>
            </w:tcBorders>
            <w:shd w:val="clear" w:color="auto" w:fill="FFFFFF"/>
            <w:vAlign w:val="center"/>
          </w:tcPr>
          <w:p w14:paraId="08E5AA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1.1.2教材选用</w:t>
            </w:r>
          </w:p>
        </w:tc>
        <w:tc>
          <w:tcPr>
            <w:tcW w:w="5730" w:type="dxa"/>
            <w:tcBorders>
              <w:top w:val="nil"/>
              <w:left w:val="nil"/>
              <w:bottom w:val="single" w:color="000000" w:sz="8" w:space="0"/>
              <w:right w:val="single" w:color="000000" w:sz="8" w:space="0"/>
            </w:tcBorders>
            <w:shd w:val="clear" w:color="auto" w:fill="FFFFFF"/>
            <w:vAlign w:val="center"/>
          </w:tcPr>
          <w:p w14:paraId="7D23F2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教材应具有科学性、系统性和先进性，内容符合教学大纲要求，能够反映体育学科的最新发展和研究成果，有助于学生掌握扎实的体育知识和技能。</w:t>
            </w:r>
          </w:p>
        </w:tc>
      </w:tr>
      <w:tr w14:paraId="18CBB2D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5" w:hRule="atLeast"/>
        </w:trPr>
        <w:tc>
          <w:tcPr>
            <w:tcW w:w="1125" w:type="dxa"/>
            <w:tcBorders>
              <w:top w:val="nil"/>
              <w:left w:val="single" w:color="000000" w:sz="8" w:space="0"/>
              <w:bottom w:val="single" w:color="000000" w:sz="8" w:space="0"/>
              <w:right w:val="single" w:color="000000" w:sz="8" w:space="0"/>
            </w:tcBorders>
            <w:shd w:val="clear" w:color="auto" w:fill="FFFFFF"/>
            <w:vAlign w:val="center"/>
          </w:tcPr>
          <w:p w14:paraId="7C5C4E0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2.课外活动</w:t>
            </w:r>
          </w:p>
        </w:tc>
        <w:tc>
          <w:tcPr>
            <w:tcW w:w="1350" w:type="dxa"/>
            <w:tcBorders>
              <w:top w:val="nil"/>
              <w:left w:val="nil"/>
              <w:bottom w:val="single" w:color="000000" w:sz="8" w:space="0"/>
              <w:right w:val="single" w:color="000000" w:sz="8" w:space="0"/>
            </w:tcBorders>
            <w:shd w:val="clear" w:color="auto" w:fill="FFFFFF"/>
            <w:vAlign w:val="center"/>
          </w:tcPr>
          <w:p w14:paraId="1EE57E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2.2.1体育活动</w:t>
            </w:r>
          </w:p>
        </w:tc>
        <w:tc>
          <w:tcPr>
            <w:tcW w:w="5730" w:type="dxa"/>
            <w:tcBorders>
              <w:top w:val="nil"/>
              <w:left w:val="nil"/>
              <w:bottom w:val="single" w:color="000000" w:sz="8" w:space="0"/>
              <w:right w:val="single" w:color="000000" w:sz="8" w:space="0"/>
            </w:tcBorders>
            <w:shd w:val="clear" w:color="auto" w:fill="FFFFFF"/>
            <w:vAlign w:val="center"/>
          </w:tcPr>
          <w:p w14:paraId="36AE856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学校应组织丰富多彩的课外体育活动，如体育社团、俱乐部活动、课外体育锻炼等，鼓励学生积极参与，保证学生每天有足够的课外体育活动时间。</w:t>
            </w:r>
          </w:p>
        </w:tc>
      </w:tr>
      <w:tr w14:paraId="171FA56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1125" w:type="dxa"/>
            <w:tcBorders>
              <w:top w:val="nil"/>
              <w:left w:val="single" w:color="000000" w:sz="8" w:space="0"/>
              <w:bottom w:val="single" w:color="000000" w:sz="8" w:space="0"/>
              <w:right w:val="single" w:color="000000" w:sz="8" w:space="0"/>
            </w:tcBorders>
            <w:shd w:val="clear" w:color="auto" w:fill="FFFFFF"/>
            <w:vAlign w:val="top"/>
          </w:tcPr>
          <w:p w14:paraId="2F4E821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tc>
        <w:tc>
          <w:tcPr>
            <w:tcW w:w="1350" w:type="dxa"/>
            <w:tcBorders>
              <w:top w:val="nil"/>
              <w:left w:val="nil"/>
              <w:bottom w:val="single" w:color="000000" w:sz="8" w:space="0"/>
              <w:right w:val="single" w:color="000000" w:sz="8" w:space="0"/>
            </w:tcBorders>
            <w:shd w:val="clear" w:color="auto" w:fill="FFFFFF"/>
            <w:vAlign w:val="center"/>
          </w:tcPr>
          <w:p w14:paraId="4008D9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2.2.2体育竞赛</w:t>
            </w:r>
          </w:p>
        </w:tc>
        <w:tc>
          <w:tcPr>
            <w:tcW w:w="5730" w:type="dxa"/>
            <w:tcBorders>
              <w:top w:val="nil"/>
              <w:left w:val="nil"/>
              <w:bottom w:val="single" w:color="000000" w:sz="8" w:space="0"/>
              <w:right w:val="single" w:color="000000" w:sz="8" w:space="0"/>
            </w:tcBorders>
            <w:shd w:val="clear" w:color="auto" w:fill="FFFFFF"/>
            <w:vAlign w:val="center"/>
          </w:tcPr>
          <w:p w14:paraId="7A6EE44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定期举办校内体育竞赛，如运动会、篮球赛、足球赛等，同时组织学生参加校外各级各类体育比赛，通过竞赛活动，提高学生的竞技水平和团队合作能力，培养学生的竞争意识和拼搏精神。</w:t>
            </w:r>
          </w:p>
        </w:tc>
      </w:tr>
      <w:tr w14:paraId="279D958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trPr>
        <w:tc>
          <w:tcPr>
            <w:tcW w:w="1125" w:type="dxa"/>
            <w:vMerge w:val="restart"/>
            <w:tcBorders>
              <w:top w:val="nil"/>
              <w:left w:val="single" w:color="auto" w:sz="8" w:space="0"/>
              <w:bottom w:val="single" w:color="auto" w:sz="8" w:space="0"/>
              <w:right w:val="single" w:color="auto" w:sz="8" w:space="0"/>
            </w:tcBorders>
            <w:shd w:val="clear" w:color="auto" w:fill="FFFFFF"/>
            <w:vAlign w:val="top"/>
          </w:tcPr>
          <w:p w14:paraId="1A09493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3DBF030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5F657E3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3.师资队伍</w:t>
            </w:r>
          </w:p>
        </w:tc>
        <w:tc>
          <w:tcPr>
            <w:tcW w:w="1350" w:type="dxa"/>
            <w:tcBorders>
              <w:top w:val="nil"/>
              <w:left w:val="nil"/>
              <w:bottom w:val="single" w:color="auto" w:sz="8" w:space="0"/>
              <w:right w:val="single" w:color="auto" w:sz="8" w:space="0"/>
            </w:tcBorders>
            <w:shd w:val="clear" w:color="auto" w:fill="FFFFFF"/>
            <w:vAlign w:val="center"/>
          </w:tcPr>
          <w:p w14:paraId="68BD4E1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92"/>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3.3.1专业素养</w:t>
            </w:r>
          </w:p>
        </w:tc>
        <w:tc>
          <w:tcPr>
            <w:tcW w:w="5730" w:type="dxa"/>
            <w:tcBorders>
              <w:top w:val="nil"/>
              <w:left w:val="nil"/>
              <w:bottom w:val="single" w:color="auto" w:sz="8" w:space="0"/>
              <w:right w:val="single" w:color="auto" w:sz="8" w:space="0"/>
            </w:tcBorders>
            <w:shd w:val="clear" w:color="auto" w:fill="FFFFFF"/>
            <w:vAlign w:val="center"/>
          </w:tcPr>
          <w:p w14:paraId="208BFB8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教师应具备深厚的体育专业知识和技能，包括专项运动技能达到较高水平，熟悉体育教学规律和方法，能够有效地传授知识和技能，并指导学生进行科学的体育锻炼。</w:t>
            </w:r>
          </w:p>
        </w:tc>
      </w:tr>
      <w:tr w14:paraId="121A192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70" w:hRule="atLeast"/>
        </w:trPr>
        <w:tc>
          <w:tcPr>
            <w:tcW w:w="1125" w:type="dxa"/>
            <w:vMerge w:val="continue"/>
            <w:tcBorders>
              <w:top w:val="nil"/>
              <w:left w:val="single" w:color="auto" w:sz="8" w:space="0"/>
              <w:bottom w:val="single" w:color="auto" w:sz="8" w:space="0"/>
              <w:right w:val="single" w:color="auto" w:sz="8" w:space="0"/>
            </w:tcBorders>
            <w:shd w:val="clear" w:color="auto" w:fill="FFFFFF"/>
            <w:vAlign w:val="top"/>
          </w:tcPr>
          <w:p w14:paraId="2FAB7768">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vAlign w:val="center"/>
          </w:tcPr>
          <w:p w14:paraId="6031B54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92"/>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3.3.2教学能力</w:t>
            </w:r>
          </w:p>
        </w:tc>
        <w:tc>
          <w:tcPr>
            <w:tcW w:w="5730" w:type="dxa"/>
            <w:tcBorders>
              <w:top w:val="nil"/>
              <w:left w:val="nil"/>
              <w:bottom w:val="single" w:color="auto" w:sz="8" w:space="0"/>
              <w:right w:val="single" w:color="auto" w:sz="8" w:space="0"/>
            </w:tcBorders>
            <w:shd w:val="clear" w:color="auto" w:fill="FFFFFF"/>
            <w:vAlign w:val="center"/>
          </w:tcPr>
          <w:p w14:paraId="4DB41B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具备良好的教学组织能力、课堂管理能力和语言表达能力，能够根据学生的特点和需求，设计合理的教学方案，运用多样化的教学方法和手段，激发学生的学习兴趣和积极性，提高教学效果。</w:t>
            </w:r>
          </w:p>
        </w:tc>
      </w:tr>
      <w:tr w14:paraId="60B1BF5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125" w:type="dxa"/>
            <w:vMerge w:val="continue"/>
            <w:tcBorders>
              <w:top w:val="nil"/>
              <w:left w:val="single" w:color="auto" w:sz="8" w:space="0"/>
              <w:bottom w:val="single" w:color="auto" w:sz="8" w:space="0"/>
              <w:right w:val="single" w:color="auto" w:sz="8" w:space="0"/>
            </w:tcBorders>
            <w:shd w:val="clear" w:color="auto" w:fill="FFFFFF"/>
            <w:vAlign w:val="top"/>
          </w:tcPr>
          <w:p w14:paraId="42F09E6D">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vAlign w:val="center"/>
          </w:tcPr>
          <w:p w14:paraId="09F5D05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69"/>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3.3.3师德师风</w:t>
            </w:r>
          </w:p>
        </w:tc>
        <w:tc>
          <w:tcPr>
            <w:tcW w:w="5730" w:type="dxa"/>
            <w:tcBorders>
              <w:top w:val="nil"/>
              <w:left w:val="nil"/>
              <w:bottom w:val="single" w:color="auto" w:sz="8" w:space="0"/>
              <w:right w:val="single" w:color="auto" w:sz="8" w:space="0"/>
            </w:tcBorders>
            <w:shd w:val="clear" w:color="auto" w:fill="FFFFFF"/>
            <w:vAlign w:val="center"/>
          </w:tcPr>
          <w:p w14:paraId="28764EE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教师应热爱体育教育事业，尊重和关爱学生，具有良好的职业道德和敬业精神，能够以身作则，引导学生树立正确的体育价值观和健康观念。</w:t>
            </w:r>
          </w:p>
        </w:tc>
      </w:tr>
      <w:tr w14:paraId="7EBDB7DE">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5" w:hRule="atLeast"/>
        </w:trPr>
        <w:tc>
          <w:tcPr>
            <w:tcW w:w="1125" w:type="dxa"/>
            <w:vMerge w:val="restart"/>
            <w:tcBorders>
              <w:top w:val="nil"/>
              <w:left w:val="single" w:color="auto" w:sz="8" w:space="0"/>
              <w:bottom w:val="single" w:color="auto" w:sz="8" w:space="0"/>
              <w:right w:val="single" w:color="auto" w:sz="8" w:space="0"/>
            </w:tcBorders>
            <w:shd w:val="clear" w:color="auto" w:fill="FFFFFF"/>
            <w:vAlign w:val="top"/>
          </w:tcPr>
          <w:p w14:paraId="2D14E6E3">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1243FB6A">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D2723C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4.教学设施</w:t>
            </w:r>
          </w:p>
        </w:tc>
        <w:tc>
          <w:tcPr>
            <w:tcW w:w="1350" w:type="dxa"/>
            <w:tcBorders>
              <w:top w:val="nil"/>
              <w:left w:val="nil"/>
              <w:bottom w:val="single" w:color="auto" w:sz="8" w:space="0"/>
              <w:right w:val="single" w:color="auto" w:sz="8" w:space="0"/>
            </w:tcBorders>
            <w:shd w:val="clear" w:color="auto" w:fill="FFFFFF"/>
            <w:vAlign w:val="center"/>
          </w:tcPr>
          <w:p w14:paraId="5983012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4.4.1体育场馆</w:t>
            </w:r>
          </w:p>
        </w:tc>
        <w:tc>
          <w:tcPr>
            <w:tcW w:w="5730" w:type="dxa"/>
            <w:tcBorders>
              <w:top w:val="nil"/>
              <w:left w:val="nil"/>
              <w:bottom w:val="single" w:color="auto" w:sz="8" w:space="0"/>
              <w:right w:val="single" w:color="auto" w:sz="8" w:space="0"/>
            </w:tcBorders>
            <w:shd w:val="clear" w:color="auto" w:fill="FFFFFF"/>
            <w:vAlign w:val="top"/>
          </w:tcPr>
          <w:p w14:paraId="326A6C7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拥有足够数量和面积的体育场馆，如体育馆、田径场、网球场、篮球场等，且场馆设施符合安全标准和教学需求，配备完善的照明、通风、排水等设备。</w:t>
            </w:r>
          </w:p>
        </w:tc>
      </w:tr>
      <w:tr w14:paraId="39765DB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trPr>
        <w:tc>
          <w:tcPr>
            <w:tcW w:w="1125" w:type="dxa"/>
            <w:vMerge w:val="continue"/>
            <w:tcBorders>
              <w:top w:val="nil"/>
              <w:left w:val="single" w:color="auto" w:sz="8" w:space="0"/>
              <w:bottom w:val="single" w:color="auto" w:sz="8" w:space="0"/>
              <w:right w:val="single" w:color="auto" w:sz="8" w:space="0"/>
            </w:tcBorders>
            <w:shd w:val="clear" w:color="auto" w:fill="FFFFFF"/>
            <w:vAlign w:val="top"/>
          </w:tcPr>
          <w:p w14:paraId="7980D488">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vAlign w:val="center"/>
          </w:tcPr>
          <w:p w14:paraId="794BBF0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4.4.2运动器材</w:t>
            </w:r>
          </w:p>
        </w:tc>
        <w:tc>
          <w:tcPr>
            <w:tcW w:w="5730" w:type="dxa"/>
            <w:tcBorders>
              <w:top w:val="nil"/>
              <w:left w:val="nil"/>
              <w:bottom w:val="single" w:color="auto" w:sz="8" w:space="0"/>
              <w:right w:val="single" w:color="auto" w:sz="8" w:space="0"/>
            </w:tcBorders>
            <w:shd w:val="clear" w:color="auto" w:fill="FFFFFF"/>
            <w:vAlign w:val="top"/>
          </w:tcPr>
          <w:p w14:paraId="2130398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提供数量充足且种类齐全的运动器材，包括各种球类、健身器材、田径器材等，器材质量应符合国家标准，定期进行维护和更新，确保学生能够安全、有效地进行体育锻炼。</w:t>
            </w:r>
          </w:p>
        </w:tc>
      </w:tr>
      <w:tr w14:paraId="4187C75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125" w:type="dxa"/>
            <w:vMerge w:val="restart"/>
            <w:tcBorders>
              <w:top w:val="nil"/>
              <w:left w:val="single" w:color="auto" w:sz="8" w:space="0"/>
              <w:bottom w:val="single" w:color="auto" w:sz="8" w:space="0"/>
              <w:right w:val="single" w:color="auto" w:sz="8" w:space="0"/>
            </w:tcBorders>
            <w:shd w:val="clear" w:color="auto" w:fill="FFFFFF"/>
            <w:vAlign w:val="center"/>
          </w:tcPr>
          <w:p w14:paraId="2943E6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5.学生发展</w:t>
            </w:r>
          </w:p>
        </w:tc>
        <w:tc>
          <w:tcPr>
            <w:tcW w:w="1350" w:type="dxa"/>
            <w:tcBorders>
              <w:top w:val="nil"/>
              <w:left w:val="nil"/>
              <w:bottom w:val="single" w:color="auto" w:sz="8" w:space="0"/>
              <w:right w:val="single" w:color="auto" w:sz="8" w:space="0"/>
            </w:tcBorders>
            <w:shd w:val="clear" w:color="auto" w:fill="FFFFFF"/>
            <w:vAlign w:val="center"/>
          </w:tcPr>
          <w:p w14:paraId="4027FD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5.5.1体质健康</w:t>
            </w:r>
          </w:p>
        </w:tc>
        <w:tc>
          <w:tcPr>
            <w:tcW w:w="5730" w:type="dxa"/>
            <w:tcBorders>
              <w:top w:val="nil"/>
              <w:left w:val="nil"/>
              <w:bottom w:val="single" w:color="auto" w:sz="8" w:space="0"/>
              <w:right w:val="single" w:color="auto" w:sz="8" w:space="0"/>
            </w:tcBorders>
            <w:shd w:val="clear" w:color="auto" w:fill="FFFFFF"/>
            <w:vAlign w:val="top"/>
          </w:tcPr>
          <w:p w14:paraId="64A7B9D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通过体育教学和课外体育活动，促进学生体质健康水平的提高。学生在耐力、力量、速度、柔韧性等方面达到一定的标准，如按照《国家学生体质健康标准》进行测试，学生的合格率应达到较高水平，优秀率逐步提升。</w:t>
            </w:r>
          </w:p>
        </w:tc>
      </w:tr>
      <w:tr w14:paraId="21F3C7C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125" w:type="dxa"/>
            <w:vMerge w:val="continue"/>
            <w:tcBorders>
              <w:top w:val="nil"/>
              <w:left w:val="single" w:color="auto" w:sz="8" w:space="0"/>
              <w:bottom w:val="single" w:color="auto" w:sz="8" w:space="0"/>
              <w:right w:val="single" w:color="auto" w:sz="8" w:space="0"/>
            </w:tcBorders>
            <w:shd w:val="clear" w:color="auto" w:fill="FFFFFF"/>
            <w:vAlign w:val="center"/>
          </w:tcPr>
          <w:p w14:paraId="2BBC4359">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vAlign w:val="center"/>
          </w:tcPr>
          <w:p w14:paraId="2E3A70D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5.5.2运动技能</w:t>
            </w:r>
          </w:p>
        </w:tc>
        <w:tc>
          <w:tcPr>
            <w:tcW w:w="5730" w:type="dxa"/>
            <w:tcBorders>
              <w:top w:val="nil"/>
              <w:left w:val="nil"/>
              <w:bottom w:val="single" w:color="auto" w:sz="8" w:space="0"/>
              <w:right w:val="single" w:color="auto" w:sz="8" w:space="0"/>
            </w:tcBorders>
            <w:shd w:val="clear" w:color="auto" w:fill="FFFFFF"/>
            <w:vAlign w:val="top"/>
          </w:tcPr>
          <w:p w14:paraId="5C750CD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学生能够熟练掌握至少两项运动技能，具备一定的运动能力和竞技水平，能够积极参与体育比赛或活动，展示自己的技能和风采。</w:t>
            </w:r>
          </w:p>
        </w:tc>
      </w:tr>
      <w:tr w14:paraId="18A738B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125" w:type="dxa"/>
            <w:vMerge w:val="continue"/>
            <w:tcBorders>
              <w:top w:val="nil"/>
              <w:left w:val="single" w:color="auto" w:sz="8" w:space="0"/>
              <w:bottom w:val="single" w:color="auto" w:sz="8" w:space="0"/>
              <w:right w:val="single" w:color="auto" w:sz="8" w:space="0"/>
            </w:tcBorders>
            <w:shd w:val="clear" w:color="auto" w:fill="FFFFFF"/>
            <w:vAlign w:val="center"/>
          </w:tcPr>
          <w:p w14:paraId="5F3631A6">
            <w:pPr>
              <w:rPr>
                <w:rFonts w:hint="default" w:ascii="Arial" w:hAnsi="Arial" w:eastAsia="Arial" w:cs="Arial"/>
                <w:i w:val="0"/>
                <w:iCs w:val="0"/>
                <w:caps w:val="0"/>
                <w:color w:val="333333"/>
                <w:spacing w:val="0"/>
                <w:sz w:val="21"/>
                <w:szCs w:val="21"/>
              </w:rPr>
            </w:pPr>
          </w:p>
        </w:tc>
        <w:tc>
          <w:tcPr>
            <w:tcW w:w="1350" w:type="dxa"/>
            <w:tcBorders>
              <w:top w:val="nil"/>
              <w:left w:val="nil"/>
              <w:bottom w:val="single" w:color="auto" w:sz="8" w:space="0"/>
              <w:right w:val="single" w:color="auto" w:sz="8" w:space="0"/>
            </w:tcBorders>
            <w:shd w:val="clear" w:color="auto" w:fill="FFFFFF"/>
            <w:vAlign w:val="center"/>
          </w:tcPr>
          <w:p w14:paraId="7E0F99E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5.5.3体育素质</w:t>
            </w:r>
          </w:p>
        </w:tc>
        <w:tc>
          <w:tcPr>
            <w:tcW w:w="5730" w:type="dxa"/>
            <w:tcBorders>
              <w:top w:val="nil"/>
              <w:left w:val="nil"/>
              <w:bottom w:val="single" w:color="auto" w:sz="8" w:space="0"/>
              <w:right w:val="single" w:color="auto" w:sz="8" w:space="0"/>
            </w:tcBorders>
            <w:shd w:val="clear" w:color="auto" w:fill="FFFFFF"/>
            <w:vAlign w:val="top"/>
          </w:tcPr>
          <w:p w14:paraId="2BD1B4A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培养学生的体育兴趣和爱好，养成良好的体育锻炼习惯和健康的生活方式，具备体育文化素养和体育精神，如团队合作、公平竞争、坚韧不拔、勇于挑战等。</w:t>
            </w:r>
          </w:p>
        </w:tc>
      </w:tr>
    </w:tbl>
    <w:p w14:paraId="7E4E6D2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6EC0F191">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第七条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美育质量标准</w:t>
      </w:r>
    </w:p>
    <w:p w14:paraId="3EB6B87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美育是审美教育。它是通过对大学生进行艺术美、自然美、社会美等各种美的形式的教育，培养学生的审美能力、审美情趣和审美素养，提升学生对美的感知、欣赏和创造能力，促进大学生全面发展的教育活动。</w:t>
      </w:r>
    </w:p>
    <w:p w14:paraId="3BB085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（一）美育基本要求</w:t>
      </w:r>
    </w:p>
    <w:p w14:paraId="2AEAB1CA">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以习近平新时代中国特色社会主义思想为指导，全面贯彻党的教育方针，落实立德树人根本任务，大力发展素质教育，以社会主义核心价值观为引领，弘扬中华美育精神，坚定文化自信，以浸润作为美育工作的目标和路径，将美育融入教育教学活动各环节，潜移默化地彰显育人实效，实现提升审美素养、陶冶情操、温润心灵、激发创新创造活力的功能，培养德智体美劳全面发展的社会主义建设者和接班人。</w:t>
      </w:r>
    </w:p>
    <w:p w14:paraId="0883B86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（二）美育质量标准</w:t>
      </w:r>
    </w:p>
    <w:tbl>
      <w:tblPr>
        <w:tblW w:w="822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095"/>
        <w:gridCol w:w="1605"/>
        <w:gridCol w:w="5520"/>
      </w:tblGrid>
      <w:tr w14:paraId="7CA247D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5" w:hRule="atLeast"/>
        </w:trPr>
        <w:tc>
          <w:tcPr>
            <w:tcW w:w="1095" w:type="dxa"/>
            <w:tcBorders>
              <w:top w:val="single" w:color="000000" w:sz="8" w:space="0"/>
              <w:left w:val="single" w:color="000000" w:sz="8" w:space="0"/>
              <w:bottom w:val="single" w:color="000000" w:sz="8" w:space="0"/>
              <w:right w:val="single" w:color="000000" w:sz="8" w:space="0"/>
            </w:tcBorders>
            <w:shd w:val="clear" w:color="auto" w:fill="FFFFFF"/>
            <w:vAlign w:val="top"/>
          </w:tcPr>
          <w:p w14:paraId="63920AC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一级指标</w:t>
            </w:r>
          </w:p>
        </w:tc>
        <w:tc>
          <w:tcPr>
            <w:tcW w:w="1605" w:type="dxa"/>
            <w:tcBorders>
              <w:top w:val="single" w:color="000000" w:sz="8" w:space="0"/>
              <w:left w:val="nil"/>
              <w:bottom w:val="single" w:color="000000" w:sz="8" w:space="0"/>
              <w:right w:val="single" w:color="000000" w:sz="8" w:space="0"/>
            </w:tcBorders>
            <w:shd w:val="clear" w:color="auto" w:fill="FFFFFF"/>
            <w:vAlign w:val="top"/>
          </w:tcPr>
          <w:p w14:paraId="4BB72B3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二级指标</w:t>
            </w:r>
          </w:p>
        </w:tc>
        <w:tc>
          <w:tcPr>
            <w:tcW w:w="5520" w:type="dxa"/>
            <w:tcBorders>
              <w:top w:val="single" w:color="000000" w:sz="8" w:space="0"/>
              <w:left w:val="nil"/>
              <w:bottom w:val="single" w:color="000000" w:sz="8" w:space="0"/>
              <w:right w:val="single" w:color="000000" w:sz="8" w:space="0"/>
            </w:tcBorders>
            <w:shd w:val="clear" w:color="auto" w:fill="FFFFFF"/>
            <w:vAlign w:val="top"/>
          </w:tcPr>
          <w:p w14:paraId="1C6E989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8"/>
                <w:sz w:val="21"/>
                <w:szCs w:val="21"/>
                <w:bdr w:val="none" w:color="auto" w:sz="0" w:space="0"/>
              </w:rPr>
              <w:t>质</w:t>
            </w:r>
            <w:r>
              <w:rPr>
                <w:rFonts w:hint="eastAsia" w:ascii="宋体" w:hAnsi="宋体" w:eastAsia="宋体" w:cs="宋体"/>
                <w:b/>
                <w:bCs/>
                <w:i w:val="0"/>
                <w:iCs w:val="0"/>
                <w:caps w:val="0"/>
                <w:color w:val="000000"/>
                <w:spacing w:val="8"/>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量</w:t>
            </w:r>
            <w:r>
              <w:rPr>
                <w:rFonts w:hint="eastAsia" w:ascii="宋体" w:hAnsi="宋体" w:eastAsia="宋体" w:cs="宋体"/>
                <w:b/>
                <w:bCs/>
                <w:i w:val="0"/>
                <w:iCs w:val="0"/>
                <w:caps w:val="0"/>
                <w:color w:val="000000"/>
                <w:spacing w:val="9"/>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标</w:t>
            </w:r>
            <w:r>
              <w:rPr>
                <w:rFonts w:hint="eastAsia" w:ascii="宋体" w:hAnsi="宋体" w:eastAsia="宋体" w:cs="宋体"/>
                <w:b/>
                <w:bCs/>
                <w:i w:val="0"/>
                <w:iCs w:val="0"/>
                <w:caps w:val="0"/>
                <w:color w:val="000000"/>
                <w:spacing w:val="11"/>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准</w:t>
            </w:r>
          </w:p>
        </w:tc>
      </w:tr>
      <w:tr w14:paraId="6D81B0F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0" w:hRule="atLeast"/>
        </w:trPr>
        <w:tc>
          <w:tcPr>
            <w:tcW w:w="1095" w:type="dxa"/>
            <w:vMerge w:val="restart"/>
            <w:tcBorders>
              <w:top w:val="nil"/>
              <w:left w:val="single" w:color="000000" w:sz="8" w:space="0"/>
              <w:bottom w:val="single" w:color="auto" w:sz="8" w:space="0"/>
              <w:right w:val="single" w:color="000000" w:sz="8" w:space="0"/>
            </w:tcBorders>
            <w:shd w:val="clear" w:color="auto" w:fill="FFFFFF"/>
            <w:vAlign w:val="center"/>
          </w:tcPr>
          <w:p w14:paraId="04B85D79">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1.课程建设</w:t>
            </w:r>
          </w:p>
        </w:tc>
        <w:tc>
          <w:tcPr>
            <w:tcW w:w="1605" w:type="dxa"/>
            <w:tcBorders>
              <w:top w:val="nil"/>
              <w:left w:val="nil"/>
              <w:bottom w:val="single" w:color="000000" w:sz="8" w:space="0"/>
              <w:right w:val="single" w:color="000000" w:sz="8" w:space="0"/>
            </w:tcBorders>
            <w:shd w:val="clear" w:color="auto" w:fill="FFFFFF"/>
            <w:vAlign w:val="center"/>
          </w:tcPr>
          <w:p w14:paraId="46DD0C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1.1.1课程体系</w:t>
            </w:r>
          </w:p>
        </w:tc>
        <w:tc>
          <w:tcPr>
            <w:tcW w:w="5520" w:type="dxa"/>
            <w:tcBorders>
              <w:top w:val="nil"/>
              <w:left w:val="nil"/>
              <w:bottom w:val="single" w:color="000000" w:sz="8" w:space="0"/>
              <w:right w:val="single" w:color="000000" w:sz="8" w:space="0"/>
            </w:tcBorders>
            <w:shd w:val="clear" w:color="auto" w:fill="FFFFFF"/>
            <w:vAlign w:val="center"/>
          </w:tcPr>
          <w:p w14:paraId="41E4F37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课程体系完善，涵盖艺术鉴赏、艺术史论、艺术实践等多种类型的课程，满足学生不同层次的审美需求。</w:t>
            </w:r>
          </w:p>
        </w:tc>
      </w:tr>
      <w:tr w14:paraId="691CE22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10" w:hRule="atLeast"/>
        </w:trPr>
        <w:tc>
          <w:tcPr>
            <w:tcW w:w="1095" w:type="dxa"/>
            <w:vMerge w:val="continue"/>
            <w:tcBorders>
              <w:top w:val="nil"/>
              <w:left w:val="single" w:color="000000" w:sz="8" w:space="0"/>
              <w:bottom w:val="single" w:color="auto" w:sz="8" w:space="0"/>
              <w:right w:val="single" w:color="000000" w:sz="8" w:space="0"/>
            </w:tcBorders>
            <w:shd w:val="clear" w:color="auto" w:fill="FFFFFF"/>
            <w:vAlign w:val="center"/>
          </w:tcPr>
          <w:p w14:paraId="79226D71">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000000" w:sz="8" w:space="0"/>
              <w:right w:val="single" w:color="000000" w:sz="8" w:space="0"/>
            </w:tcBorders>
            <w:shd w:val="clear" w:color="auto" w:fill="FFFFFF"/>
            <w:vAlign w:val="center"/>
          </w:tcPr>
          <w:p w14:paraId="655165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1.1.2课程内容</w:t>
            </w:r>
          </w:p>
        </w:tc>
        <w:tc>
          <w:tcPr>
            <w:tcW w:w="5520" w:type="dxa"/>
            <w:tcBorders>
              <w:top w:val="nil"/>
              <w:left w:val="nil"/>
              <w:bottom w:val="single" w:color="000000" w:sz="8" w:space="0"/>
              <w:right w:val="single" w:color="000000" w:sz="8" w:space="0"/>
            </w:tcBorders>
            <w:shd w:val="clear" w:color="auto" w:fill="FFFFFF"/>
            <w:vAlign w:val="center"/>
          </w:tcPr>
          <w:p w14:paraId="0B60F6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课程内容丰富，涉及音乐、美术、舞蹈、戏剧、影视等多个艺术领域，具有较高的文化内涵和艺术价值。</w:t>
            </w:r>
          </w:p>
        </w:tc>
      </w:tr>
      <w:tr w14:paraId="4FC7EC9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5" w:hRule="atLeast"/>
        </w:trPr>
        <w:tc>
          <w:tcPr>
            <w:tcW w:w="1095" w:type="dxa"/>
            <w:vMerge w:val="continue"/>
            <w:tcBorders>
              <w:top w:val="nil"/>
              <w:left w:val="single" w:color="000000" w:sz="8" w:space="0"/>
              <w:bottom w:val="single" w:color="auto" w:sz="8" w:space="0"/>
              <w:right w:val="single" w:color="000000" w:sz="8" w:space="0"/>
            </w:tcBorders>
            <w:shd w:val="clear" w:color="auto" w:fill="FFFFFF"/>
            <w:vAlign w:val="center"/>
          </w:tcPr>
          <w:p w14:paraId="20BE7CCA">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000000" w:sz="8" w:space="0"/>
              <w:right w:val="single" w:color="000000" w:sz="8" w:space="0"/>
            </w:tcBorders>
            <w:shd w:val="clear" w:color="auto" w:fill="FFFFFF"/>
            <w:vAlign w:val="center"/>
          </w:tcPr>
          <w:p w14:paraId="75AF98E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1.1.3教材选用</w:t>
            </w:r>
          </w:p>
        </w:tc>
        <w:tc>
          <w:tcPr>
            <w:tcW w:w="5520" w:type="dxa"/>
            <w:tcBorders>
              <w:top w:val="nil"/>
              <w:left w:val="nil"/>
              <w:bottom w:val="single" w:color="000000" w:sz="8" w:space="0"/>
              <w:right w:val="single" w:color="000000" w:sz="8" w:space="0"/>
            </w:tcBorders>
            <w:shd w:val="clear" w:color="auto" w:fill="FFFFFF"/>
            <w:vAlign w:val="center"/>
          </w:tcPr>
          <w:p w14:paraId="685B6C1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教材选用规范，选用高质量的教材，确保教学内容的科学性、系统性和权威性。</w:t>
            </w:r>
          </w:p>
        </w:tc>
      </w:tr>
      <w:tr w14:paraId="57D229C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10" w:hRule="atLeast"/>
        </w:trPr>
        <w:tc>
          <w:tcPr>
            <w:tcW w:w="1095" w:type="dxa"/>
            <w:vMerge w:val="continue"/>
            <w:tcBorders>
              <w:top w:val="nil"/>
              <w:left w:val="single" w:color="000000" w:sz="8" w:space="0"/>
              <w:bottom w:val="single" w:color="auto" w:sz="8" w:space="0"/>
              <w:right w:val="single" w:color="000000" w:sz="8" w:space="0"/>
            </w:tcBorders>
            <w:shd w:val="clear" w:color="auto" w:fill="FFFFFF"/>
            <w:vAlign w:val="center"/>
          </w:tcPr>
          <w:p w14:paraId="66F1416F">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000000" w:sz="8" w:space="0"/>
            </w:tcBorders>
            <w:shd w:val="clear" w:color="auto" w:fill="FFFFFF"/>
            <w:vAlign w:val="center"/>
          </w:tcPr>
          <w:p w14:paraId="3234F0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1.1.4教学方法</w:t>
            </w:r>
          </w:p>
        </w:tc>
        <w:tc>
          <w:tcPr>
            <w:tcW w:w="5520" w:type="dxa"/>
            <w:tcBorders>
              <w:top w:val="nil"/>
              <w:left w:val="nil"/>
              <w:bottom w:val="single" w:color="auto" w:sz="8" w:space="0"/>
              <w:right w:val="single" w:color="000000" w:sz="8" w:space="0"/>
            </w:tcBorders>
            <w:shd w:val="clear" w:color="auto" w:fill="FFFFFF"/>
            <w:vAlign w:val="center"/>
          </w:tcPr>
          <w:p w14:paraId="7C0652F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教学方法多样，采用讲授、讨论、实践、观摩等多种教学方法，激发学生的学习兴趣和主动性。</w:t>
            </w:r>
          </w:p>
        </w:tc>
      </w:tr>
      <w:tr w14:paraId="77BE71D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trPr>
        <w:tc>
          <w:tcPr>
            <w:tcW w:w="1095" w:type="dxa"/>
            <w:vMerge w:val="restart"/>
            <w:tcBorders>
              <w:top w:val="nil"/>
              <w:left w:val="single" w:color="auto" w:sz="8" w:space="0"/>
              <w:bottom w:val="single" w:color="auto" w:sz="8" w:space="0"/>
              <w:right w:val="single" w:color="auto" w:sz="8" w:space="0"/>
            </w:tcBorders>
            <w:shd w:val="clear" w:color="auto" w:fill="FFFFFF"/>
            <w:vAlign w:val="top"/>
          </w:tcPr>
          <w:p w14:paraId="3C4647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09C6E6AD">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618B43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2.师资队伍</w:t>
            </w:r>
          </w:p>
        </w:tc>
        <w:tc>
          <w:tcPr>
            <w:tcW w:w="1605" w:type="dxa"/>
            <w:tcBorders>
              <w:top w:val="nil"/>
              <w:left w:val="nil"/>
              <w:bottom w:val="single" w:color="auto" w:sz="8" w:space="0"/>
              <w:right w:val="single" w:color="auto" w:sz="8" w:space="0"/>
            </w:tcBorders>
            <w:shd w:val="clear" w:color="auto" w:fill="FFFFFF"/>
            <w:vAlign w:val="center"/>
          </w:tcPr>
          <w:p w14:paraId="1D72FCD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92"/>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2.2.1专业素养</w:t>
            </w:r>
          </w:p>
        </w:tc>
        <w:tc>
          <w:tcPr>
            <w:tcW w:w="5520" w:type="dxa"/>
            <w:tcBorders>
              <w:top w:val="nil"/>
              <w:left w:val="nil"/>
              <w:bottom w:val="single" w:color="auto" w:sz="8" w:space="0"/>
              <w:right w:val="single" w:color="auto" w:sz="8" w:space="0"/>
            </w:tcBorders>
            <w:shd w:val="clear" w:color="auto" w:fill="FFFFFF"/>
            <w:vAlign w:val="center"/>
          </w:tcPr>
          <w:p w14:paraId="6E8401F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教师具备扎实的艺术专业知识和技能，熟悉美育教学规律，能够有效地开展教学，指导学生实践。</w:t>
            </w:r>
          </w:p>
        </w:tc>
      </w:tr>
      <w:tr w14:paraId="7FB103F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70"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7D13367F">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center"/>
          </w:tcPr>
          <w:p w14:paraId="54226F1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92"/>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2.2.2教学能力</w:t>
            </w:r>
          </w:p>
        </w:tc>
        <w:tc>
          <w:tcPr>
            <w:tcW w:w="5520" w:type="dxa"/>
            <w:tcBorders>
              <w:top w:val="nil"/>
              <w:left w:val="nil"/>
              <w:bottom w:val="single" w:color="auto" w:sz="8" w:space="0"/>
              <w:right w:val="single" w:color="auto" w:sz="8" w:space="0"/>
            </w:tcBorders>
            <w:shd w:val="clear" w:color="auto" w:fill="FFFFFF"/>
            <w:vAlign w:val="center"/>
          </w:tcPr>
          <w:p w14:paraId="5FB48E2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教师具有良好的教学组织能力、语言表达能力和课堂管理能力，能够引导学生积极参与课堂教学。</w:t>
            </w:r>
          </w:p>
        </w:tc>
      </w:tr>
      <w:tr w14:paraId="76F7E64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2E90726D">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center"/>
          </w:tcPr>
          <w:p w14:paraId="2C68C78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69"/>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2.2.3师德师风</w:t>
            </w:r>
          </w:p>
        </w:tc>
        <w:tc>
          <w:tcPr>
            <w:tcW w:w="5520" w:type="dxa"/>
            <w:tcBorders>
              <w:top w:val="nil"/>
              <w:left w:val="nil"/>
              <w:bottom w:val="single" w:color="auto" w:sz="8" w:space="0"/>
              <w:right w:val="single" w:color="auto" w:sz="8" w:space="0"/>
            </w:tcBorders>
            <w:shd w:val="clear" w:color="auto" w:fill="FFFFFF"/>
            <w:vAlign w:val="center"/>
          </w:tcPr>
          <w:p w14:paraId="30A367F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教师热爱教育事业，尊重学生，为人师表，具有良好的职业道德和敬业精神。</w:t>
            </w:r>
          </w:p>
        </w:tc>
      </w:tr>
      <w:tr w14:paraId="7AA785A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5" w:hRule="atLeast"/>
        </w:trPr>
        <w:tc>
          <w:tcPr>
            <w:tcW w:w="1095" w:type="dxa"/>
            <w:vMerge w:val="restart"/>
            <w:tcBorders>
              <w:top w:val="nil"/>
              <w:left w:val="single" w:color="auto" w:sz="8" w:space="0"/>
              <w:bottom w:val="single" w:color="auto" w:sz="8" w:space="0"/>
              <w:right w:val="single" w:color="auto" w:sz="8" w:space="0"/>
            </w:tcBorders>
            <w:shd w:val="clear" w:color="auto" w:fill="FFFFFF"/>
            <w:vAlign w:val="top"/>
          </w:tcPr>
          <w:p w14:paraId="08699D41">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7F3898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86B0AB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7273E6D6">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7428EC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F4C932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3.教学设施</w:t>
            </w:r>
          </w:p>
        </w:tc>
        <w:tc>
          <w:tcPr>
            <w:tcW w:w="1605" w:type="dxa"/>
            <w:tcBorders>
              <w:top w:val="nil"/>
              <w:left w:val="nil"/>
              <w:bottom w:val="single" w:color="auto" w:sz="8" w:space="0"/>
              <w:right w:val="single" w:color="auto" w:sz="8" w:space="0"/>
            </w:tcBorders>
            <w:shd w:val="clear" w:color="auto" w:fill="FFFFFF"/>
            <w:vAlign w:val="center"/>
          </w:tcPr>
          <w:p w14:paraId="69B3B5C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3.3.1艺术场馆</w:t>
            </w:r>
          </w:p>
        </w:tc>
        <w:tc>
          <w:tcPr>
            <w:tcW w:w="5520" w:type="dxa"/>
            <w:tcBorders>
              <w:top w:val="nil"/>
              <w:left w:val="nil"/>
              <w:bottom w:val="single" w:color="auto" w:sz="8" w:space="0"/>
              <w:right w:val="single" w:color="auto" w:sz="8" w:space="0"/>
            </w:tcBorders>
            <w:shd w:val="clear" w:color="auto" w:fill="FFFFFF"/>
            <w:vAlign w:val="top"/>
          </w:tcPr>
          <w:p w14:paraId="65C9AB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艺术场馆完备，学校配备美术馆、音乐厅、剧院等艺术场馆，为学生提供良好的艺术欣赏和实践场所。</w:t>
            </w:r>
          </w:p>
        </w:tc>
      </w:tr>
      <w:tr w14:paraId="724299A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48D4C7DB">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center"/>
          </w:tcPr>
          <w:p w14:paraId="19DA19B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3.3.2教学设备</w:t>
            </w:r>
          </w:p>
        </w:tc>
        <w:tc>
          <w:tcPr>
            <w:tcW w:w="5520" w:type="dxa"/>
            <w:tcBorders>
              <w:top w:val="nil"/>
              <w:left w:val="nil"/>
              <w:bottom w:val="single" w:color="auto" w:sz="8" w:space="0"/>
              <w:right w:val="single" w:color="auto" w:sz="8" w:space="0"/>
            </w:tcBorders>
            <w:shd w:val="clear" w:color="auto" w:fill="FFFFFF"/>
            <w:vAlign w:val="top"/>
          </w:tcPr>
          <w:p w14:paraId="2C619DB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教学设备齐全，教室配备多媒体教学设备、乐器、绘画工具等，满足教学需要。</w:t>
            </w:r>
          </w:p>
        </w:tc>
      </w:tr>
      <w:tr w14:paraId="339D509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79D54A76">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top"/>
          </w:tcPr>
          <w:p w14:paraId="264FEE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3.3.3图书资料</w:t>
            </w:r>
          </w:p>
        </w:tc>
        <w:tc>
          <w:tcPr>
            <w:tcW w:w="5520" w:type="dxa"/>
            <w:tcBorders>
              <w:top w:val="nil"/>
              <w:left w:val="nil"/>
              <w:bottom w:val="single" w:color="auto" w:sz="8" w:space="0"/>
              <w:right w:val="single" w:color="auto" w:sz="8" w:space="0"/>
            </w:tcBorders>
            <w:shd w:val="clear" w:color="auto" w:fill="FFFFFF"/>
            <w:vAlign w:val="top"/>
          </w:tcPr>
          <w:p w14:paraId="194B4D1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图书资料丰富，学校图书馆拥有丰富的艺术书籍、期刊、音像资料等，为学生提供广阔的学习资源。</w:t>
            </w:r>
          </w:p>
        </w:tc>
      </w:tr>
      <w:tr w14:paraId="68DEF72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restart"/>
            <w:tcBorders>
              <w:top w:val="nil"/>
              <w:left w:val="single" w:color="auto" w:sz="8" w:space="0"/>
              <w:bottom w:val="single" w:color="auto" w:sz="8" w:space="0"/>
              <w:right w:val="single" w:color="auto" w:sz="8" w:space="0"/>
            </w:tcBorders>
            <w:shd w:val="clear" w:color="auto" w:fill="FFFFFF"/>
            <w:vAlign w:val="center"/>
          </w:tcPr>
          <w:p w14:paraId="3263D4FC">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4.学生发展</w:t>
            </w:r>
          </w:p>
        </w:tc>
        <w:tc>
          <w:tcPr>
            <w:tcW w:w="1605" w:type="dxa"/>
            <w:tcBorders>
              <w:top w:val="nil"/>
              <w:left w:val="nil"/>
              <w:bottom w:val="single" w:color="auto" w:sz="8" w:space="0"/>
              <w:right w:val="single" w:color="auto" w:sz="8" w:space="0"/>
            </w:tcBorders>
            <w:shd w:val="clear" w:color="auto" w:fill="FFFFFF"/>
            <w:vAlign w:val="top"/>
          </w:tcPr>
          <w:p w14:paraId="7EA095B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4.4.1审美素养</w:t>
            </w:r>
          </w:p>
        </w:tc>
        <w:tc>
          <w:tcPr>
            <w:tcW w:w="5520" w:type="dxa"/>
            <w:tcBorders>
              <w:top w:val="nil"/>
              <w:left w:val="nil"/>
              <w:bottom w:val="single" w:color="auto" w:sz="8" w:space="0"/>
              <w:right w:val="single" w:color="auto" w:sz="8" w:space="0"/>
            </w:tcBorders>
            <w:shd w:val="clear" w:color="auto" w:fill="FFFFFF"/>
            <w:vAlign w:val="top"/>
          </w:tcPr>
          <w:p w14:paraId="7B87D1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审美素养提升，学生具备一定的审美感知能力、审美鉴赏能力和审美创造能力，能够欣赏和评价艺术作品。</w:t>
            </w:r>
          </w:p>
        </w:tc>
      </w:tr>
      <w:tr w14:paraId="7813B98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center"/>
          </w:tcPr>
          <w:p w14:paraId="1F9E7A5B">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top"/>
          </w:tcPr>
          <w:p w14:paraId="02A9AA2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4.4.2艺术技能</w:t>
            </w:r>
          </w:p>
        </w:tc>
        <w:tc>
          <w:tcPr>
            <w:tcW w:w="5520" w:type="dxa"/>
            <w:tcBorders>
              <w:top w:val="nil"/>
              <w:left w:val="nil"/>
              <w:bottom w:val="single" w:color="auto" w:sz="8" w:space="0"/>
              <w:right w:val="single" w:color="auto" w:sz="8" w:space="0"/>
            </w:tcBorders>
            <w:shd w:val="clear" w:color="auto" w:fill="FFFFFF"/>
            <w:vAlign w:val="top"/>
          </w:tcPr>
          <w:p w14:paraId="68814AA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艺术技能掌握，学生通过学习和实践，掌握一定的艺术技能，如绘画、音乐演奏、舞蹈表演等。</w:t>
            </w:r>
          </w:p>
        </w:tc>
      </w:tr>
      <w:tr w14:paraId="0B933CC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center"/>
          </w:tcPr>
          <w:p w14:paraId="4C0D561C">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top"/>
          </w:tcPr>
          <w:p w14:paraId="7EE58B6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4.4.3综合素质</w:t>
            </w:r>
          </w:p>
        </w:tc>
        <w:tc>
          <w:tcPr>
            <w:tcW w:w="5520" w:type="dxa"/>
            <w:tcBorders>
              <w:top w:val="nil"/>
              <w:left w:val="nil"/>
              <w:bottom w:val="single" w:color="auto" w:sz="8" w:space="0"/>
              <w:right w:val="single" w:color="auto" w:sz="8" w:space="0"/>
            </w:tcBorders>
            <w:shd w:val="clear" w:color="auto" w:fill="FFFFFF"/>
            <w:vAlign w:val="top"/>
          </w:tcPr>
          <w:p w14:paraId="1F8362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综合素质提高，美育促进学生的品德修养、智力发展、身心健康等综合素质的提高，培养学生的创新精神和实践能力。</w:t>
            </w:r>
          </w:p>
        </w:tc>
      </w:tr>
      <w:tr w14:paraId="7AFCBB0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center"/>
          </w:tcPr>
          <w:p w14:paraId="44C3E1CF">
            <w:pPr>
              <w:rPr>
                <w:rFonts w:hint="default" w:ascii="Arial" w:hAnsi="Arial" w:eastAsia="Arial" w:cs="Arial"/>
                <w:i w:val="0"/>
                <w:iCs w:val="0"/>
                <w:caps w:val="0"/>
                <w:color w:val="333333"/>
                <w:spacing w:val="0"/>
                <w:sz w:val="21"/>
                <w:szCs w:val="21"/>
              </w:rPr>
            </w:pPr>
          </w:p>
        </w:tc>
        <w:tc>
          <w:tcPr>
            <w:tcW w:w="1605" w:type="dxa"/>
            <w:tcBorders>
              <w:top w:val="nil"/>
              <w:left w:val="nil"/>
              <w:bottom w:val="single" w:color="auto" w:sz="8" w:space="0"/>
              <w:right w:val="single" w:color="auto" w:sz="8" w:space="0"/>
            </w:tcBorders>
            <w:shd w:val="clear" w:color="auto" w:fill="FFFFFF"/>
            <w:vAlign w:val="top"/>
          </w:tcPr>
          <w:p w14:paraId="75D06C8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4.4.4社会服务</w:t>
            </w:r>
          </w:p>
        </w:tc>
        <w:tc>
          <w:tcPr>
            <w:tcW w:w="5520" w:type="dxa"/>
            <w:tcBorders>
              <w:top w:val="nil"/>
              <w:left w:val="nil"/>
              <w:bottom w:val="single" w:color="auto" w:sz="8" w:space="0"/>
              <w:right w:val="single" w:color="auto" w:sz="8" w:space="0"/>
            </w:tcBorders>
            <w:shd w:val="clear" w:color="auto" w:fill="FFFFFF"/>
            <w:vAlign w:val="top"/>
          </w:tcPr>
          <w:p w14:paraId="7A376A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社会服务能力，学生能够将所学的美育知识和技能应用于社会实践，为社会文化建设和发展做出贡献。</w:t>
            </w:r>
          </w:p>
        </w:tc>
      </w:tr>
    </w:tbl>
    <w:p w14:paraId="5F2C99D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24CE6DAE">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第八条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劳育质量标准</w:t>
      </w:r>
    </w:p>
    <w:p w14:paraId="3D5DD40B">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劳育即劳动教育，是指在高等学校中，通过有目的、有计划地组织学生参加各种劳动实践活动，培养学生的劳动观念、劳动习惯、劳动技能和创新精神，促进学生全面发展的教育活动。高校劳育涵盖了体力劳动和脑力劳动两个方面，既包括传统的生产劳动、服务性劳动，也包括创新性的科研劳动、社会实践等。它旨在使学生认识到劳动的价值和意义，树立正确的劳动观，提高学生的劳动素养和社会责任感。</w:t>
      </w:r>
    </w:p>
    <w:p w14:paraId="69F06F3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（一）劳育基本要求</w:t>
      </w:r>
    </w:p>
    <w:p w14:paraId="5F3FC98F">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以习近平新时代中国特色社会主义思想为指导，全面贯彻党的教育方针，落实全国教育大会精神，坚持立德树人为根本，坚持培育和践行社会主义核心价值观，把劳动教育纳入人才培养全过程，以课程教育为主要依托，以实践育人为基本途径，与德育、智育、体育、美育相融合，紧密结合经济社会发展变化和学生生活实际，注重教育实效，实现知行合一，促进学生形成正确的世界观、人生观、价值观。</w:t>
      </w:r>
    </w:p>
    <w:p w14:paraId="450EEE8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（二）劳育质量标准</w:t>
      </w:r>
    </w:p>
    <w:tbl>
      <w:tblPr>
        <w:tblW w:w="8220"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1095"/>
        <w:gridCol w:w="1230"/>
        <w:gridCol w:w="5895"/>
      </w:tblGrid>
      <w:tr w14:paraId="62D9E3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465" w:hRule="atLeast"/>
        </w:trPr>
        <w:tc>
          <w:tcPr>
            <w:tcW w:w="1095" w:type="dxa"/>
            <w:tcBorders>
              <w:top w:val="single" w:color="000000" w:sz="8" w:space="0"/>
              <w:left w:val="single" w:color="000000" w:sz="8" w:space="0"/>
              <w:bottom w:val="single" w:color="000000" w:sz="8" w:space="0"/>
              <w:right w:val="single" w:color="000000" w:sz="8" w:space="0"/>
            </w:tcBorders>
            <w:shd w:val="clear" w:color="auto" w:fill="FFFFFF"/>
            <w:vAlign w:val="top"/>
          </w:tcPr>
          <w:p w14:paraId="4F4BE8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一级指标</w:t>
            </w:r>
          </w:p>
        </w:tc>
        <w:tc>
          <w:tcPr>
            <w:tcW w:w="1230" w:type="dxa"/>
            <w:tcBorders>
              <w:top w:val="single" w:color="000000" w:sz="8" w:space="0"/>
              <w:left w:val="nil"/>
              <w:bottom w:val="single" w:color="000000" w:sz="8" w:space="0"/>
              <w:right w:val="single" w:color="000000" w:sz="8" w:space="0"/>
            </w:tcBorders>
            <w:shd w:val="clear" w:color="auto" w:fill="FFFFFF"/>
            <w:vAlign w:val="top"/>
          </w:tcPr>
          <w:p w14:paraId="02C2F2B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4"/>
                <w:sz w:val="21"/>
                <w:szCs w:val="21"/>
                <w:bdr w:val="none" w:color="auto" w:sz="0" w:space="0"/>
              </w:rPr>
              <w:t>二级指标</w:t>
            </w:r>
          </w:p>
        </w:tc>
        <w:tc>
          <w:tcPr>
            <w:tcW w:w="5895" w:type="dxa"/>
            <w:tcBorders>
              <w:top w:val="single" w:color="000000" w:sz="8" w:space="0"/>
              <w:left w:val="nil"/>
              <w:bottom w:val="single" w:color="000000" w:sz="8" w:space="0"/>
              <w:right w:val="single" w:color="000000" w:sz="8" w:space="0"/>
            </w:tcBorders>
            <w:shd w:val="clear" w:color="auto" w:fill="FFFFFF"/>
            <w:vAlign w:val="top"/>
          </w:tcPr>
          <w:p w14:paraId="19F4547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center"/>
              <w:rPr>
                <w:rFonts w:hint="eastAsia" w:ascii="宋体" w:hAnsi="宋体" w:eastAsia="宋体" w:cs="宋体"/>
                <w:color w:val="000000"/>
                <w:sz w:val="21"/>
                <w:szCs w:val="21"/>
              </w:rPr>
            </w:pPr>
            <w:r>
              <w:rPr>
                <w:rFonts w:hint="eastAsia" w:ascii="宋体" w:hAnsi="宋体" w:eastAsia="宋体" w:cs="宋体"/>
                <w:b/>
                <w:bCs/>
                <w:i w:val="0"/>
                <w:iCs w:val="0"/>
                <w:caps w:val="0"/>
                <w:color w:val="000000"/>
                <w:spacing w:val="-8"/>
                <w:sz w:val="21"/>
                <w:szCs w:val="21"/>
                <w:bdr w:val="none" w:color="auto" w:sz="0" w:space="0"/>
              </w:rPr>
              <w:t>质</w:t>
            </w:r>
            <w:r>
              <w:rPr>
                <w:rFonts w:hint="eastAsia" w:ascii="宋体" w:hAnsi="宋体" w:eastAsia="宋体" w:cs="宋体"/>
                <w:b/>
                <w:bCs/>
                <w:i w:val="0"/>
                <w:iCs w:val="0"/>
                <w:caps w:val="0"/>
                <w:color w:val="000000"/>
                <w:spacing w:val="8"/>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量</w:t>
            </w:r>
            <w:r>
              <w:rPr>
                <w:rFonts w:hint="eastAsia" w:ascii="宋体" w:hAnsi="宋体" w:eastAsia="宋体" w:cs="宋体"/>
                <w:b/>
                <w:bCs/>
                <w:i w:val="0"/>
                <w:iCs w:val="0"/>
                <w:caps w:val="0"/>
                <w:color w:val="000000"/>
                <w:spacing w:val="9"/>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标</w:t>
            </w:r>
            <w:r>
              <w:rPr>
                <w:rFonts w:hint="eastAsia" w:ascii="宋体" w:hAnsi="宋体" w:eastAsia="宋体" w:cs="宋体"/>
                <w:b/>
                <w:bCs/>
                <w:i w:val="0"/>
                <w:iCs w:val="0"/>
                <w:caps w:val="0"/>
                <w:color w:val="000000"/>
                <w:spacing w:val="11"/>
                <w:sz w:val="21"/>
                <w:szCs w:val="21"/>
                <w:bdr w:val="none" w:color="auto" w:sz="0" w:space="0"/>
              </w:rPr>
              <w:t> </w:t>
            </w:r>
            <w:r>
              <w:rPr>
                <w:rFonts w:hint="eastAsia" w:ascii="宋体" w:hAnsi="宋体" w:eastAsia="宋体" w:cs="宋体"/>
                <w:b/>
                <w:bCs/>
                <w:i w:val="0"/>
                <w:iCs w:val="0"/>
                <w:caps w:val="0"/>
                <w:color w:val="000000"/>
                <w:spacing w:val="-8"/>
                <w:sz w:val="21"/>
                <w:szCs w:val="21"/>
                <w:bdr w:val="none" w:color="auto" w:sz="0" w:space="0"/>
              </w:rPr>
              <w:t>准</w:t>
            </w:r>
          </w:p>
        </w:tc>
      </w:tr>
      <w:tr w14:paraId="7AEDAEA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40" w:hRule="atLeast"/>
        </w:trPr>
        <w:tc>
          <w:tcPr>
            <w:tcW w:w="1095" w:type="dxa"/>
            <w:vMerge w:val="restart"/>
            <w:tcBorders>
              <w:top w:val="nil"/>
              <w:left w:val="single" w:color="000000" w:sz="8" w:space="0"/>
              <w:bottom w:val="single" w:color="000000" w:sz="8" w:space="0"/>
              <w:right w:val="single" w:color="000000" w:sz="8" w:space="0"/>
            </w:tcBorders>
            <w:shd w:val="clear" w:color="auto" w:fill="FFFFFF"/>
            <w:vAlign w:val="center"/>
          </w:tcPr>
          <w:p w14:paraId="14FA90E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4A64694B">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1.课程建设</w:t>
            </w:r>
          </w:p>
        </w:tc>
        <w:tc>
          <w:tcPr>
            <w:tcW w:w="1230" w:type="dxa"/>
            <w:tcBorders>
              <w:top w:val="nil"/>
              <w:left w:val="nil"/>
              <w:bottom w:val="single" w:color="000000" w:sz="8" w:space="0"/>
              <w:right w:val="single" w:color="000000" w:sz="8" w:space="0"/>
            </w:tcBorders>
            <w:shd w:val="clear" w:color="auto" w:fill="FFFFFF"/>
            <w:vAlign w:val="center"/>
          </w:tcPr>
          <w:p w14:paraId="6F85A9D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1.1.1课程体系</w:t>
            </w:r>
          </w:p>
        </w:tc>
        <w:tc>
          <w:tcPr>
            <w:tcW w:w="5895" w:type="dxa"/>
            <w:tcBorders>
              <w:top w:val="nil"/>
              <w:left w:val="nil"/>
              <w:bottom w:val="single" w:color="000000" w:sz="8" w:space="0"/>
              <w:right w:val="single" w:color="000000" w:sz="8" w:space="0"/>
            </w:tcBorders>
            <w:shd w:val="clear" w:color="auto" w:fill="FFFFFF"/>
            <w:vAlign w:val="center"/>
          </w:tcPr>
          <w:p w14:paraId="0D2DDAE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开设劳动教育理论课程和实践课程，涵盖劳动价值观、劳动法律法规、劳动安全与卫生、劳动技能等方面内容。</w:t>
            </w:r>
          </w:p>
        </w:tc>
      </w:tr>
      <w:tr w14:paraId="0076DC6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10" w:hRule="atLeast"/>
        </w:trPr>
        <w:tc>
          <w:tcPr>
            <w:tcW w:w="1095" w:type="dxa"/>
            <w:vMerge w:val="continue"/>
            <w:tcBorders>
              <w:top w:val="nil"/>
              <w:left w:val="single" w:color="000000" w:sz="8" w:space="0"/>
              <w:bottom w:val="single" w:color="000000" w:sz="8" w:space="0"/>
              <w:right w:val="single" w:color="000000" w:sz="8" w:space="0"/>
            </w:tcBorders>
            <w:shd w:val="clear" w:color="auto" w:fill="FFFFFF"/>
            <w:vAlign w:val="center"/>
          </w:tcPr>
          <w:p w14:paraId="7E2DA180">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000000" w:sz="8" w:space="0"/>
              <w:right w:val="single" w:color="000000" w:sz="8" w:space="0"/>
            </w:tcBorders>
            <w:shd w:val="clear" w:color="auto" w:fill="FFFFFF"/>
            <w:vAlign w:val="center"/>
          </w:tcPr>
          <w:p w14:paraId="73D1B25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1.1.2课程丰富</w:t>
            </w:r>
          </w:p>
        </w:tc>
        <w:tc>
          <w:tcPr>
            <w:tcW w:w="5895" w:type="dxa"/>
            <w:tcBorders>
              <w:top w:val="nil"/>
              <w:left w:val="nil"/>
              <w:bottom w:val="single" w:color="000000" w:sz="8" w:space="0"/>
              <w:right w:val="single" w:color="000000" w:sz="8" w:space="0"/>
            </w:tcBorders>
            <w:shd w:val="clear" w:color="auto" w:fill="FFFFFF"/>
            <w:vAlign w:val="center"/>
          </w:tcPr>
          <w:p w14:paraId="12CC4B7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理论课程内容具有系统性、科学性和时代性，实践课程内容贴近学生生活实际、专业发展和社会需求，包括生产劳动、服务性劳动、创新性劳动等。</w:t>
            </w:r>
          </w:p>
        </w:tc>
      </w:tr>
      <w:tr w14:paraId="6688524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15" w:hRule="atLeast"/>
        </w:trPr>
        <w:tc>
          <w:tcPr>
            <w:tcW w:w="1095" w:type="dxa"/>
            <w:vMerge w:val="continue"/>
            <w:tcBorders>
              <w:top w:val="nil"/>
              <w:left w:val="single" w:color="000000" w:sz="8" w:space="0"/>
              <w:bottom w:val="single" w:color="000000" w:sz="8" w:space="0"/>
              <w:right w:val="single" w:color="000000" w:sz="8" w:space="0"/>
            </w:tcBorders>
            <w:shd w:val="clear" w:color="auto" w:fill="FFFFFF"/>
            <w:vAlign w:val="center"/>
          </w:tcPr>
          <w:p w14:paraId="3061F7EA">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000000" w:sz="8" w:space="0"/>
              <w:right w:val="single" w:color="000000" w:sz="8" w:space="0"/>
            </w:tcBorders>
            <w:shd w:val="clear" w:color="auto" w:fill="FFFFFF"/>
            <w:vAlign w:val="center"/>
          </w:tcPr>
          <w:p w14:paraId="745FCCD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1.1.3教材选用</w:t>
            </w:r>
          </w:p>
        </w:tc>
        <w:tc>
          <w:tcPr>
            <w:tcW w:w="5895" w:type="dxa"/>
            <w:tcBorders>
              <w:top w:val="nil"/>
              <w:left w:val="nil"/>
              <w:bottom w:val="single" w:color="000000" w:sz="8" w:space="0"/>
              <w:right w:val="single" w:color="000000" w:sz="8" w:space="0"/>
            </w:tcBorders>
            <w:shd w:val="clear" w:color="auto" w:fill="FFFFFF"/>
            <w:vAlign w:val="center"/>
          </w:tcPr>
          <w:p w14:paraId="1BC0403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选用高质量的劳动教育教材，教材内容符合国家教育方针和课程标准要求，具有较强的实用性和指导性。</w:t>
            </w:r>
          </w:p>
        </w:tc>
      </w:tr>
      <w:tr w14:paraId="6F8E1B2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900" w:hRule="atLeast"/>
        </w:trPr>
        <w:tc>
          <w:tcPr>
            <w:tcW w:w="1095" w:type="dxa"/>
            <w:vMerge w:val="restart"/>
            <w:tcBorders>
              <w:top w:val="nil"/>
              <w:left w:val="single" w:color="auto" w:sz="8" w:space="0"/>
              <w:bottom w:val="single" w:color="auto" w:sz="8" w:space="0"/>
              <w:right w:val="single" w:color="auto" w:sz="8" w:space="0"/>
            </w:tcBorders>
            <w:shd w:val="clear" w:color="auto" w:fill="FFFFFF"/>
            <w:vAlign w:val="top"/>
          </w:tcPr>
          <w:p w14:paraId="63D56C17">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5804CFE">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11F848A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2.师资队伍</w:t>
            </w:r>
          </w:p>
        </w:tc>
        <w:tc>
          <w:tcPr>
            <w:tcW w:w="1230" w:type="dxa"/>
            <w:tcBorders>
              <w:top w:val="nil"/>
              <w:left w:val="nil"/>
              <w:bottom w:val="single" w:color="auto" w:sz="8" w:space="0"/>
              <w:right w:val="single" w:color="auto" w:sz="8" w:space="0"/>
            </w:tcBorders>
            <w:shd w:val="clear" w:color="auto" w:fill="FFFFFF"/>
            <w:vAlign w:val="center"/>
          </w:tcPr>
          <w:p w14:paraId="27E7E4F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92"/>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2.2.1专业素养</w:t>
            </w:r>
          </w:p>
        </w:tc>
        <w:tc>
          <w:tcPr>
            <w:tcW w:w="5895" w:type="dxa"/>
            <w:tcBorders>
              <w:top w:val="nil"/>
              <w:left w:val="nil"/>
              <w:bottom w:val="single" w:color="auto" w:sz="8" w:space="0"/>
              <w:right w:val="single" w:color="auto" w:sz="8" w:space="0"/>
            </w:tcBorders>
            <w:shd w:val="clear" w:color="auto" w:fill="FFFFFF"/>
            <w:vAlign w:val="center"/>
          </w:tcPr>
          <w:p w14:paraId="3453BA2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教师具备扎实的劳动教育专业知识和教学能力，熟悉劳动教育教学规律和方法，能够有效地开展教学活动。</w:t>
            </w:r>
          </w:p>
        </w:tc>
      </w:tr>
      <w:tr w14:paraId="7AFD41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70"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01D65832">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auto" w:sz="8" w:space="0"/>
              <w:right w:val="single" w:color="auto" w:sz="8" w:space="0"/>
            </w:tcBorders>
            <w:shd w:val="clear" w:color="auto" w:fill="FFFFFF"/>
            <w:vAlign w:val="center"/>
          </w:tcPr>
          <w:p w14:paraId="5153EE3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92"/>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2.2.2教学能力</w:t>
            </w:r>
          </w:p>
        </w:tc>
        <w:tc>
          <w:tcPr>
            <w:tcW w:w="5895" w:type="dxa"/>
            <w:tcBorders>
              <w:top w:val="nil"/>
              <w:left w:val="nil"/>
              <w:bottom w:val="single" w:color="auto" w:sz="8" w:space="0"/>
              <w:right w:val="single" w:color="auto" w:sz="8" w:space="0"/>
            </w:tcBorders>
            <w:shd w:val="clear" w:color="auto" w:fill="FFFFFF"/>
            <w:vAlign w:val="center"/>
          </w:tcPr>
          <w:p w14:paraId="27733D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教师具有良好的教学组织能力、语言表达能力和课堂管理能力，能够引导学生积极参与课堂学习及课外实践。</w:t>
            </w:r>
          </w:p>
        </w:tc>
      </w:tr>
      <w:tr w14:paraId="6771C3E3">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0A9FDBC0">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auto" w:sz="8" w:space="0"/>
              <w:right w:val="single" w:color="auto" w:sz="8" w:space="0"/>
            </w:tcBorders>
            <w:shd w:val="clear" w:color="auto" w:fill="FFFFFF"/>
            <w:vAlign w:val="center"/>
          </w:tcPr>
          <w:p w14:paraId="4775EE8C">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69"/>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2.2.3师德师风</w:t>
            </w:r>
          </w:p>
        </w:tc>
        <w:tc>
          <w:tcPr>
            <w:tcW w:w="5895" w:type="dxa"/>
            <w:tcBorders>
              <w:top w:val="nil"/>
              <w:left w:val="nil"/>
              <w:bottom w:val="single" w:color="auto" w:sz="8" w:space="0"/>
              <w:right w:val="single" w:color="auto" w:sz="8" w:space="0"/>
            </w:tcBorders>
            <w:shd w:val="clear" w:color="auto" w:fill="FFFFFF"/>
            <w:vAlign w:val="center"/>
          </w:tcPr>
          <w:p w14:paraId="2536B1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教师热爱教育事业，尊重学生，为人师表，具有良好的职业道德和敬业精神。</w:t>
            </w:r>
          </w:p>
        </w:tc>
      </w:tr>
      <w:tr w14:paraId="6BEB555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855" w:hRule="atLeast"/>
        </w:trPr>
        <w:tc>
          <w:tcPr>
            <w:tcW w:w="1095" w:type="dxa"/>
            <w:vMerge w:val="restart"/>
            <w:tcBorders>
              <w:top w:val="nil"/>
              <w:left w:val="single" w:color="auto" w:sz="8" w:space="0"/>
              <w:bottom w:val="single" w:color="auto" w:sz="8" w:space="0"/>
              <w:right w:val="single" w:color="auto" w:sz="8" w:space="0"/>
            </w:tcBorders>
            <w:shd w:val="clear" w:color="auto" w:fill="FFFFFF"/>
            <w:vAlign w:val="top"/>
          </w:tcPr>
          <w:p w14:paraId="53575E54">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2BA34A85">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default" w:ascii="Calibri" w:hAnsi="Calibri" w:eastAsia="Arial" w:cs="Calibri"/>
                <w:i w:val="0"/>
                <w:iCs w:val="0"/>
                <w:caps w:val="0"/>
                <w:color w:val="333333"/>
                <w:spacing w:val="0"/>
                <w:kern w:val="0"/>
                <w:sz w:val="21"/>
                <w:szCs w:val="21"/>
                <w:bdr w:val="none" w:color="auto" w:sz="0" w:space="0"/>
                <w:lang w:val="en-US" w:eastAsia="zh-CN" w:bidi="ar"/>
              </w:rPr>
              <w:t> </w:t>
            </w:r>
          </w:p>
          <w:p w14:paraId="433A56E2">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3.教学设施</w:t>
            </w:r>
          </w:p>
        </w:tc>
        <w:tc>
          <w:tcPr>
            <w:tcW w:w="1230" w:type="dxa"/>
            <w:tcBorders>
              <w:top w:val="nil"/>
              <w:left w:val="nil"/>
              <w:bottom w:val="single" w:color="auto" w:sz="8" w:space="0"/>
              <w:right w:val="single" w:color="auto" w:sz="8" w:space="0"/>
            </w:tcBorders>
            <w:shd w:val="clear" w:color="auto" w:fill="FFFFFF"/>
            <w:vAlign w:val="center"/>
          </w:tcPr>
          <w:p w14:paraId="69EF6DA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3.3.1实践基地</w:t>
            </w:r>
          </w:p>
        </w:tc>
        <w:tc>
          <w:tcPr>
            <w:tcW w:w="5895" w:type="dxa"/>
            <w:tcBorders>
              <w:top w:val="nil"/>
              <w:left w:val="nil"/>
              <w:bottom w:val="single" w:color="auto" w:sz="8" w:space="0"/>
              <w:right w:val="single" w:color="auto" w:sz="8" w:space="0"/>
            </w:tcBorders>
            <w:shd w:val="clear" w:color="auto" w:fill="FFFFFF"/>
            <w:vAlign w:val="top"/>
          </w:tcPr>
          <w:p w14:paraId="1D7D4148">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建立稳定的劳动教育实践基地，为学生提供多样化的劳动实践场所。实践基地应具备完善的设施设备和安全保障措施，能够满足学生的实践需求。</w:t>
            </w:r>
          </w:p>
        </w:tc>
      </w:tr>
      <w:tr w14:paraId="0C5B1AD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3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top"/>
          </w:tcPr>
          <w:p w14:paraId="7E43DCBD">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auto" w:sz="8" w:space="0"/>
              <w:right w:val="single" w:color="auto" w:sz="8" w:space="0"/>
            </w:tcBorders>
            <w:shd w:val="clear" w:color="auto" w:fill="FFFFFF"/>
            <w:vAlign w:val="center"/>
          </w:tcPr>
          <w:p w14:paraId="10A48AA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3.3.2教学资源</w:t>
            </w:r>
          </w:p>
        </w:tc>
        <w:tc>
          <w:tcPr>
            <w:tcW w:w="5895" w:type="dxa"/>
            <w:tcBorders>
              <w:top w:val="nil"/>
              <w:left w:val="nil"/>
              <w:bottom w:val="single" w:color="auto" w:sz="8" w:space="0"/>
              <w:right w:val="single" w:color="auto" w:sz="8" w:space="0"/>
            </w:tcBorders>
            <w:shd w:val="clear" w:color="auto" w:fill="FFFFFF"/>
            <w:vAlign w:val="top"/>
          </w:tcPr>
          <w:p w14:paraId="02EFD5B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学校为劳动教育教学提供丰富的教学资源，包括图书资料、音像资料、网络资源等，方便学生学习和教师教学。</w:t>
            </w:r>
          </w:p>
        </w:tc>
      </w:tr>
      <w:tr w14:paraId="46E3619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restart"/>
            <w:tcBorders>
              <w:top w:val="nil"/>
              <w:left w:val="single" w:color="auto" w:sz="8" w:space="0"/>
              <w:bottom w:val="single" w:color="auto" w:sz="8" w:space="0"/>
              <w:right w:val="single" w:color="auto" w:sz="8" w:space="0"/>
            </w:tcBorders>
            <w:shd w:val="clear" w:color="auto" w:fill="FFFFFF"/>
            <w:vAlign w:val="center"/>
          </w:tcPr>
          <w:p w14:paraId="775D1E8F">
            <w:pPr>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default" w:ascii="Calibri" w:hAnsi="Calibri" w:cs="Calibri"/>
                <w:sz w:val="21"/>
                <w:szCs w:val="21"/>
              </w:rPr>
            </w:pPr>
            <w:r>
              <w:rPr>
                <w:rFonts w:hint="eastAsia" w:ascii="仿宋" w:hAnsi="仿宋" w:eastAsia="仿宋" w:cs="仿宋"/>
                <w:b/>
                <w:bCs/>
                <w:i w:val="0"/>
                <w:iCs w:val="0"/>
                <w:caps w:val="0"/>
                <w:color w:val="000000"/>
                <w:spacing w:val="0"/>
                <w:kern w:val="0"/>
                <w:sz w:val="21"/>
                <w:szCs w:val="21"/>
                <w:bdr w:val="none" w:color="auto" w:sz="0" w:space="0"/>
                <w:lang w:val="en-US" w:eastAsia="zh-CN" w:bidi="ar"/>
              </w:rPr>
              <w:t>4.学生发展</w:t>
            </w:r>
          </w:p>
        </w:tc>
        <w:tc>
          <w:tcPr>
            <w:tcW w:w="1230" w:type="dxa"/>
            <w:tcBorders>
              <w:top w:val="nil"/>
              <w:left w:val="nil"/>
              <w:bottom w:val="single" w:color="auto" w:sz="8" w:space="0"/>
              <w:right w:val="single" w:color="auto" w:sz="8" w:space="0"/>
            </w:tcBorders>
            <w:shd w:val="clear" w:color="auto" w:fill="FFFFFF"/>
            <w:vAlign w:val="top"/>
          </w:tcPr>
          <w:p w14:paraId="788BB6E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4.4.1劳动观念</w:t>
            </w:r>
          </w:p>
        </w:tc>
        <w:tc>
          <w:tcPr>
            <w:tcW w:w="5895" w:type="dxa"/>
            <w:tcBorders>
              <w:top w:val="nil"/>
              <w:left w:val="nil"/>
              <w:bottom w:val="single" w:color="auto" w:sz="8" w:space="0"/>
              <w:right w:val="single" w:color="auto" w:sz="8" w:space="0"/>
            </w:tcBorders>
            <w:shd w:val="clear" w:color="auto" w:fill="FFFFFF"/>
            <w:vAlign w:val="top"/>
          </w:tcPr>
          <w:p w14:paraId="14C6404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通过劳动教育，学生树立正确的劳动价值观，尊重劳动、热爱劳动、崇尚劳动，养成良好的劳动习惯。</w:t>
            </w:r>
          </w:p>
        </w:tc>
      </w:tr>
      <w:tr w14:paraId="031139E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center"/>
          </w:tcPr>
          <w:p w14:paraId="6F80F5B9">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auto" w:sz="8" w:space="0"/>
              <w:right w:val="single" w:color="auto" w:sz="8" w:space="0"/>
            </w:tcBorders>
            <w:shd w:val="clear" w:color="auto" w:fill="FFFFFF"/>
            <w:vAlign w:val="top"/>
          </w:tcPr>
          <w:p w14:paraId="24869DF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4.4.2劳动技能</w:t>
            </w:r>
          </w:p>
        </w:tc>
        <w:tc>
          <w:tcPr>
            <w:tcW w:w="5895" w:type="dxa"/>
            <w:tcBorders>
              <w:top w:val="nil"/>
              <w:left w:val="nil"/>
              <w:bottom w:val="single" w:color="auto" w:sz="8" w:space="0"/>
              <w:right w:val="single" w:color="auto" w:sz="8" w:space="0"/>
            </w:tcBorders>
            <w:shd w:val="clear" w:color="auto" w:fill="FFFFFF"/>
            <w:vAlign w:val="top"/>
          </w:tcPr>
          <w:p w14:paraId="7F33E09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通过劳动教育，学生掌握一定的劳动技能，能够独立完成一些简单的劳动任务，具备一定的劳动实践能力。</w:t>
            </w:r>
          </w:p>
        </w:tc>
      </w:tr>
      <w:tr w14:paraId="4D66DA4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center"/>
          </w:tcPr>
          <w:p w14:paraId="1C3509C0">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auto" w:sz="8" w:space="0"/>
              <w:right w:val="single" w:color="auto" w:sz="8" w:space="0"/>
            </w:tcBorders>
            <w:shd w:val="clear" w:color="auto" w:fill="FFFFFF"/>
            <w:vAlign w:val="top"/>
          </w:tcPr>
          <w:p w14:paraId="4026896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4.4.3创新精神</w:t>
            </w:r>
          </w:p>
        </w:tc>
        <w:tc>
          <w:tcPr>
            <w:tcW w:w="5895" w:type="dxa"/>
            <w:tcBorders>
              <w:top w:val="nil"/>
              <w:left w:val="nil"/>
              <w:bottom w:val="single" w:color="auto" w:sz="8" w:space="0"/>
              <w:right w:val="single" w:color="auto" w:sz="8" w:space="0"/>
            </w:tcBorders>
            <w:shd w:val="clear" w:color="auto" w:fill="FFFFFF"/>
            <w:vAlign w:val="top"/>
          </w:tcPr>
          <w:p w14:paraId="4D9C7C0A">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在劳动教育中，引导学生积极参与创新实践活动，培养创新意识和创新能力，能够提出一些有创意的劳动方案和作品。</w:t>
            </w:r>
          </w:p>
        </w:tc>
      </w:tr>
      <w:tr w14:paraId="33B9F31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795" w:hRule="atLeast"/>
        </w:trPr>
        <w:tc>
          <w:tcPr>
            <w:tcW w:w="1095" w:type="dxa"/>
            <w:vMerge w:val="continue"/>
            <w:tcBorders>
              <w:top w:val="nil"/>
              <w:left w:val="single" w:color="auto" w:sz="8" w:space="0"/>
              <w:bottom w:val="single" w:color="auto" w:sz="8" w:space="0"/>
              <w:right w:val="single" w:color="auto" w:sz="8" w:space="0"/>
            </w:tcBorders>
            <w:shd w:val="clear" w:color="auto" w:fill="FFFFFF"/>
            <w:vAlign w:val="center"/>
          </w:tcPr>
          <w:p w14:paraId="77EA37A7">
            <w:pPr>
              <w:rPr>
                <w:rFonts w:hint="default" w:ascii="Arial" w:hAnsi="Arial" w:eastAsia="Arial" w:cs="Arial"/>
                <w:i w:val="0"/>
                <w:iCs w:val="0"/>
                <w:caps w:val="0"/>
                <w:color w:val="333333"/>
                <w:spacing w:val="0"/>
                <w:sz w:val="21"/>
                <w:szCs w:val="21"/>
              </w:rPr>
            </w:pPr>
          </w:p>
        </w:tc>
        <w:tc>
          <w:tcPr>
            <w:tcW w:w="1230" w:type="dxa"/>
            <w:tcBorders>
              <w:top w:val="nil"/>
              <w:left w:val="nil"/>
              <w:bottom w:val="single" w:color="auto" w:sz="8" w:space="0"/>
              <w:right w:val="single" w:color="auto" w:sz="8" w:space="0"/>
            </w:tcBorders>
            <w:shd w:val="clear" w:color="auto" w:fill="FFFFFF"/>
            <w:vAlign w:val="top"/>
          </w:tcPr>
          <w:p w14:paraId="56FBB6D4">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hanging="175"/>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4.4.4综合素质</w:t>
            </w:r>
          </w:p>
        </w:tc>
        <w:tc>
          <w:tcPr>
            <w:tcW w:w="5895" w:type="dxa"/>
            <w:tcBorders>
              <w:top w:val="nil"/>
              <w:left w:val="nil"/>
              <w:bottom w:val="single" w:color="auto" w:sz="8" w:space="0"/>
              <w:right w:val="single" w:color="auto" w:sz="8" w:space="0"/>
            </w:tcBorders>
            <w:shd w:val="clear" w:color="auto" w:fill="FFFFFF"/>
            <w:vAlign w:val="top"/>
          </w:tcPr>
          <w:p w14:paraId="741AAE0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80" w:beforeAutospacing="0" w:after="180" w:afterAutospacing="0" w:line="400" w:lineRule="atLeast"/>
              <w:ind w:left="0" w:right="0"/>
              <w:jc w:val="both"/>
              <w:rPr>
                <w:rFonts w:hint="eastAsia" w:ascii="宋体" w:hAnsi="宋体" w:eastAsia="宋体" w:cs="宋体"/>
                <w:color w:val="000000"/>
                <w:sz w:val="21"/>
                <w:szCs w:val="21"/>
              </w:rPr>
            </w:pPr>
            <w:r>
              <w:rPr>
                <w:rFonts w:hint="eastAsia" w:ascii="仿宋" w:hAnsi="仿宋" w:eastAsia="仿宋" w:cs="仿宋"/>
                <w:i w:val="0"/>
                <w:iCs w:val="0"/>
                <w:caps w:val="0"/>
                <w:color w:val="000000"/>
                <w:spacing w:val="0"/>
                <w:sz w:val="21"/>
                <w:szCs w:val="21"/>
                <w:bdr w:val="none" w:color="auto" w:sz="0" w:space="0"/>
              </w:rPr>
              <w:t>通过劳动教育促进学生综合素质的提升，学生在思想品德、知识技能、身心健康等方面得到全面发展。</w:t>
            </w:r>
          </w:p>
        </w:tc>
      </w:tr>
    </w:tbl>
    <w:p w14:paraId="4CE4B99D">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default" w:ascii="Calibri" w:hAnsi="Calibri" w:cs="Calibri" w:eastAsiaTheme="minorEastAsia"/>
          <w:i w:val="0"/>
          <w:iCs w:val="0"/>
          <w:caps w:val="0"/>
          <w:color w:val="333333"/>
          <w:spacing w:val="0"/>
          <w:kern w:val="0"/>
          <w:sz w:val="21"/>
          <w:szCs w:val="21"/>
          <w:bdr w:val="none" w:color="auto" w:sz="0" w:space="0"/>
          <w:shd w:val="clear" w:fill="FFFFFF"/>
          <w:lang w:val="en-US" w:eastAsia="zh-CN" w:bidi="ar"/>
        </w:rPr>
        <w:t> </w:t>
      </w:r>
    </w:p>
    <w:p w14:paraId="1CB2E2CC">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3"/>
        <w:jc w:val="both"/>
        <w:rPr>
          <w:rFonts w:hint="default" w:ascii="Calibri" w:hAnsi="Calibri" w:cs="Calibri"/>
          <w:i w:val="0"/>
          <w:iCs w:val="0"/>
          <w:caps w:val="0"/>
          <w:color w:val="333333"/>
          <w:spacing w:val="0"/>
          <w:sz w:val="21"/>
          <w:szCs w:val="21"/>
        </w:rPr>
      </w:pPr>
      <w:r>
        <w:rPr>
          <w:rFonts w:hint="eastAsia" w:ascii="仿宋" w:hAnsi="仿宋" w:eastAsia="仿宋" w:cs="仿宋"/>
          <w:b/>
          <w:bCs/>
          <w:i w:val="0"/>
          <w:iCs w:val="0"/>
          <w:caps w:val="0"/>
          <w:color w:val="333333"/>
          <w:spacing w:val="0"/>
          <w:kern w:val="0"/>
          <w:sz w:val="32"/>
          <w:szCs w:val="32"/>
          <w:bdr w:val="none" w:color="auto" w:sz="0" w:space="0"/>
          <w:shd w:val="clear" w:fill="FFFFFF"/>
          <w:lang w:val="en-US" w:eastAsia="zh-CN" w:bidi="ar"/>
        </w:rPr>
        <w:t>第九条</w:t>
      </w: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 附则</w:t>
      </w:r>
    </w:p>
    <w:p w14:paraId="36A1728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（一）本标准自发布之日起施行。</w:t>
      </w:r>
    </w:p>
    <w:p w14:paraId="70417B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80" w:beforeAutospacing="0" w:after="180" w:afterAutospacing="0" w:line="560" w:lineRule="atLeast"/>
        <w:ind w:left="0" w:right="0" w:firstLine="640"/>
        <w:jc w:val="both"/>
        <w:rPr>
          <w:rFonts w:hint="default" w:ascii="Calibri" w:hAnsi="Calibri" w:cs="Calibri"/>
          <w:i w:val="0"/>
          <w:iCs w:val="0"/>
          <w:caps w:val="0"/>
          <w:color w:val="333333"/>
          <w:spacing w:val="0"/>
          <w:sz w:val="21"/>
          <w:szCs w:val="21"/>
        </w:rPr>
      </w:pPr>
      <w:r>
        <w:rPr>
          <w:rFonts w:hint="eastAsia" w:ascii="仿宋" w:hAnsi="仿宋" w:eastAsia="仿宋" w:cs="仿宋"/>
          <w:i w:val="0"/>
          <w:iCs w:val="0"/>
          <w:caps w:val="0"/>
          <w:color w:val="333333"/>
          <w:spacing w:val="0"/>
          <w:kern w:val="0"/>
          <w:sz w:val="32"/>
          <w:szCs w:val="32"/>
          <w:bdr w:val="none" w:color="auto" w:sz="0" w:space="0"/>
          <w:shd w:val="clear" w:fill="FFFFFF"/>
          <w:lang w:val="en-US" w:eastAsia="zh-CN" w:bidi="ar"/>
        </w:rPr>
        <w:t>（二）本标准授权教务处负责解释。</w:t>
      </w:r>
    </w:p>
    <w:p w14:paraId="4BD6DD9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0YmFlMDc0YTZiMDIxNjU0Y2NjYTI1YWRiZmQ3MDgifQ=="/>
  </w:docVars>
  <w:rsids>
    <w:rsidRoot w:val="5A185CBD"/>
    <w:rsid w:val="5A185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NUL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28</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2024-10-27T23:59:00Z</dcterms:created>
  <dc:creator>孙会艳</dc:creator>
  <cp:lastModifiedBy>孙会艳</cp:lastModifiedBy>
  <dcterms:modified xsi:type="dcterms:W3CDTF">2024-10-28T00:00:06Z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8BD5B15AA23D4EFBB88FA7EF15F5C057_11</vt:lpwstr>
  </property>
</Properties>
</file>