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360" w:lineRule="atLeast"/>
        <w:ind w:firstLine="480"/>
        <w:jc w:val="center"/>
        <w:rPr>
          <w:rFonts w:hint="eastAsia" w:ascii="宋体" w:hAnsi="宋体"/>
          <w:b/>
          <w:color w:val="000000"/>
          <w:sz w:val="32"/>
          <w:szCs w:val="32"/>
        </w:rPr>
      </w:pPr>
      <w:r>
        <w:rPr>
          <w:rFonts w:hint="eastAsia" w:ascii="宋体" w:hAnsi="宋体"/>
          <w:b/>
          <w:color w:val="000000"/>
          <w:sz w:val="32"/>
          <w:szCs w:val="32"/>
        </w:rPr>
        <w:t>学科教学（物理）全日制攻读教育硕士</w:t>
      </w:r>
    </w:p>
    <w:p>
      <w:pPr>
        <w:pStyle w:val="5"/>
        <w:spacing w:before="0" w:beforeAutospacing="0" w:after="0" w:afterAutospacing="0" w:line="360" w:lineRule="atLeast"/>
        <w:ind w:firstLine="480"/>
        <w:jc w:val="center"/>
        <w:rPr>
          <w:rFonts w:ascii="宋体" w:hAnsi="宋体"/>
          <w:b/>
          <w:color w:val="000000"/>
          <w:sz w:val="32"/>
          <w:szCs w:val="32"/>
        </w:rPr>
      </w:pPr>
      <w:r>
        <w:rPr>
          <w:rFonts w:hint="eastAsia" w:ascii="宋体" w:hAnsi="宋体"/>
          <w:b/>
          <w:color w:val="000000"/>
          <w:sz w:val="32"/>
          <w:szCs w:val="32"/>
        </w:rPr>
        <w:t>专业学位研究生</w:t>
      </w:r>
      <w:r>
        <w:rPr>
          <w:rFonts w:hint="eastAsia" w:ascii="宋体" w:hAnsi="宋体"/>
          <w:b/>
          <w:color w:val="000000"/>
          <w:sz w:val="32"/>
          <w:szCs w:val="32"/>
        </w:rPr>
        <w:t>培养方案</w:t>
      </w:r>
    </w:p>
    <w:p>
      <w:pPr>
        <w:pStyle w:val="5"/>
        <w:spacing w:before="0" w:beforeAutospacing="0" w:after="0" w:afterAutospacing="0" w:line="360" w:lineRule="atLeast"/>
        <w:ind w:firstLine="480"/>
        <w:rPr>
          <w:rFonts w:ascii="宋体" w:hAnsi="宋体"/>
          <w:b/>
          <w:sz w:val="27"/>
          <w:szCs w:val="27"/>
        </w:rPr>
      </w:pP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一、培养目标</w:t>
      </w:r>
    </w:p>
    <w:p>
      <w:pPr>
        <w:pStyle w:val="5"/>
        <w:spacing w:before="0" w:beforeAutospacing="0" w:after="0" w:afterAutospacing="0" w:line="360" w:lineRule="atLeast"/>
        <w:ind w:firstLine="480"/>
        <w:jc w:val="both"/>
        <w:rPr>
          <w:rFonts w:ascii="宋体" w:hAnsi="宋体"/>
          <w:color w:val="000000"/>
          <w:sz w:val="27"/>
          <w:szCs w:val="27"/>
        </w:rPr>
      </w:pPr>
      <w:r>
        <w:rPr>
          <w:rFonts w:hint="eastAsia" w:ascii="宋体" w:hAnsi="宋体"/>
          <w:color w:val="000000"/>
          <w:sz w:val="27"/>
          <w:szCs w:val="27"/>
        </w:rPr>
        <w:t>培养服务蒙东地区，掌握现代教育技术和物理学科教学理论、具有较强的教育教学实践和研究能力的高素质的中学物理教师。具体要求为：</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（一）拥护中国共产党领导，热爱教育事业，具有良好的道德品质，遵纪守法，积极进取，勇于创新。</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（二）具有科学精神和人文精神，具有扎实的科学理论素养。了解物理科学学科前沿和发展趋势。</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三）具有较强的教育实践能力，能胜任物理学科的教育教学工作，在现代教育理论指导下运用所学理论和方法，熟练使用现代教育技术，解决教育教学中的实际问题；能理论结合实践，发挥自身优势，开展创造性的教育教学工作。</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（四）熟悉基础教育</w:t>
      </w:r>
      <w:r>
        <w:rPr>
          <w:rFonts w:hint="eastAsia" w:ascii="宋体" w:hAnsi="宋体"/>
          <w:sz w:val="27"/>
          <w:szCs w:val="27"/>
        </w:rPr>
        <w:t>物理</w:t>
      </w:r>
      <w:r>
        <w:rPr>
          <w:rFonts w:hint="eastAsia" w:ascii="宋体" w:hAnsi="宋体"/>
          <w:color w:val="000000"/>
          <w:sz w:val="27"/>
          <w:szCs w:val="27"/>
        </w:rPr>
        <w:t>学科课程与教学改革，掌握物理课程改革的新理念、新内容和新方法。</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（五）能运用一种外国语阅读本专业的外文文献资料。</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二、招生对象</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具有国民教育序列大学本科学历</w:t>
      </w:r>
      <w:r>
        <w:rPr>
          <w:rFonts w:ascii="宋体" w:hAnsi="宋体"/>
          <w:color w:val="000000"/>
          <w:sz w:val="27"/>
          <w:szCs w:val="27"/>
        </w:rPr>
        <w:t>(</w:t>
      </w:r>
      <w:r>
        <w:rPr>
          <w:rFonts w:hint="eastAsia" w:ascii="宋体" w:hAnsi="宋体"/>
          <w:color w:val="000000"/>
          <w:sz w:val="27"/>
          <w:szCs w:val="27"/>
        </w:rPr>
        <w:t>或本科同等学力</w:t>
      </w:r>
      <w:r>
        <w:rPr>
          <w:rFonts w:ascii="宋体" w:hAnsi="宋体"/>
          <w:color w:val="000000"/>
          <w:sz w:val="27"/>
          <w:szCs w:val="27"/>
        </w:rPr>
        <w:t>)</w:t>
      </w:r>
      <w:r>
        <w:rPr>
          <w:rFonts w:hint="eastAsia" w:ascii="宋体" w:hAnsi="宋体"/>
          <w:color w:val="000000"/>
          <w:sz w:val="27"/>
          <w:szCs w:val="27"/>
        </w:rPr>
        <w:t>人员。</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三、学习方式及年限</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采用全日制学习方式，学习年限一般为</w:t>
      </w:r>
      <w:r>
        <w:rPr>
          <w:rFonts w:ascii="宋体" w:hAnsi="宋体"/>
          <w:color w:val="000000"/>
          <w:sz w:val="27"/>
          <w:szCs w:val="27"/>
        </w:rPr>
        <w:t>3</w:t>
      </w:r>
      <w:r>
        <w:rPr>
          <w:rFonts w:hint="eastAsia" w:ascii="宋体" w:hAnsi="宋体"/>
          <w:color w:val="000000"/>
          <w:sz w:val="27"/>
          <w:szCs w:val="27"/>
        </w:rPr>
        <w:t>年。</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四、课程设置（详见本专业课程计划表）</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课程设置根据培养目标，体现理论与实践相结合的原则，分为学位基础课程，专业必修课程，专业选修课程，实践教学四个模块。课程设置注重结构的全面合理，突出实践性和灵活性，在内容上着重教育实践。总学分不少于</w:t>
      </w:r>
      <w:r>
        <w:rPr>
          <w:rFonts w:ascii="宋体" w:hAnsi="宋体"/>
          <w:color w:val="000000"/>
          <w:sz w:val="27"/>
          <w:szCs w:val="27"/>
        </w:rPr>
        <w:t>36</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（一）学位基础课</w:t>
      </w:r>
      <w:r>
        <w:rPr>
          <w:rFonts w:ascii="宋体" w:hAnsi="宋体"/>
          <w:color w:val="000000"/>
          <w:sz w:val="27"/>
          <w:szCs w:val="27"/>
        </w:rPr>
        <w:t xml:space="preserve"> </w:t>
      </w:r>
      <w:r>
        <w:rPr>
          <w:rFonts w:hint="eastAsia" w:ascii="宋体" w:hAnsi="宋体"/>
          <w:color w:val="000000"/>
          <w:sz w:val="27"/>
          <w:szCs w:val="27"/>
        </w:rPr>
        <w:t>（</w:t>
      </w:r>
      <w:r>
        <w:rPr>
          <w:rFonts w:ascii="宋体" w:hAnsi="宋体"/>
          <w:color w:val="000000"/>
          <w:sz w:val="27"/>
          <w:szCs w:val="27"/>
        </w:rPr>
        <w:t>12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1</w:t>
      </w:r>
      <w:r>
        <w:rPr>
          <w:rFonts w:hint="eastAsia" w:ascii="宋体" w:hAnsi="宋体"/>
          <w:color w:val="000000"/>
          <w:sz w:val="27"/>
          <w:szCs w:val="27"/>
        </w:rPr>
        <w:t>、外语（</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2</w:t>
      </w:r>
      <w:r>
        <w:rPr>
          <w:rFonts w:hint="eastAsia" w:ascii="宋体" w:hAnsi="宋体"/>
          <w:color w:val="000000"/>
          <w:sz w:val="27"/>
          <w:szCs w:val="27"/>
        </w:rPr>
        <w:t>、政治理论（含教师职业道德教育）（</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3</w:t>
      </w:r>
      <w:r>
        <w:rPr>
          <w:rFonts w:hint="eastAsia" w:ascii="宋体" w:hAnsi="宋体"/>
          <w:color w:val="000000"/>
          <w:sz w:val="27"/>
          <w:szCs w:val="27"/>
        </w:rPr>
        <w:t>、教育学原理</w:t>
      </w:r>
      <w:r>
        <w:rPr>
          <w:rFonts w:ascii="宋体" w:hAnsi="宋体"/>
          <w:color w:val="000000"/>
          <w:sz w:val="27"/>
          <w:szCs w:val="27"/>
        </w:rPr>
        <w:t xml:space="preserve"> </w:t>
      </w:r>
      <w:r>
        <w:rPr>
          <w:rFonts w:hint="eastAsia" w:ascii="宋体" w:hAnsi="宋体"/>
          <w:color w:val="000000"/>
          <w:sz w:val="27"/>
          <w:szCs w:val="27"/>
        </w:rPr>
        <w:t>（</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4</w:t>
      </w:r>
      <w:r>
        <w:rPr>
          <w:rFonts w:hint="eastAsia" w:ascii="宋体" w:hAnsi="宋体"/>
          <w:color w:val="000000"/>
          <w:sz w:val="27"/>
          <w:szCs w:val="27"/>
        </w:rPr>
        <w:t>、课程与教学论（</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5</w:t>
      </w:r>
      <w:r>
        <w:rPr>
          <w:rFonts w:hint="eastAsia" w:ascii="宋体" w:hAnsi="宋体"/>
          <w:color w:val="000000"/>
          <w:sz w:val="27"/>
          <w:szCs w:val="27"/>
        </w:rPr>
        <w:t>、中小学教育研究方法（</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6</w:t>
      </w:r>
      <w:r>
        <w:rPr>
          <w:rFonts w:hint="eastAsia" w:ascii="宋体" w:hAnsi="宋体"/>
          <w:color w:val="000000"/>
          <w:sz w:val="27"/>
          <w:szCs w:val="27"/>
        </w:rPr>
        <w:t>、青少年心理发展与教育（</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（二）专业必修课</w:t>
      </w:r>
      <w:r>
        <w:rPr>
          <w:rFonts w:ascii="宋体" w:hAnsi="宋体"/>
          <w:color w:val="000000"/>
          <w:sz w:val="27"/>
          <w:szCs w:val="27"/>
        </w:rPr>
        <w:t xml:space="preserve"> </w:t>
      </w:r>
      <w:r>
        <w:rPr>
          <w:rFonts w:hint="eastAsia" w:ascii="宋体" w:hAnsi="宋体"/>
          <w:color w:val="000000"/>
          <w:sz w:val="27"/>
          <w:szCs w:val="27"/>
        </w:rPr>
        <w:t>（</w:t>
      </w:r>
      <w:r>
        <w:rPr>
          <w:rFonts w:ascii="宋体" w:hAnsi="宋体"/>
          <w:color w:val="000000"/>
          <w:sz w:val="27"/>
          <w:szCs w:val="27"/>
        </w:rPr>
        <w:t>10</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1</w:t>
      </w:r>
      <w:r>
        <w:rPr>
          <w:rFonts w:hint="eastAsia" w:ascii="宋体" w:hAnsi="宋体"/>
          <w:color w:val="000000"/>
          <w:sz w:val="27"/>
          <w:szCs w:val="27"/>
        </w:rPr>
        <w:t>、物理教学论（含课程与教材分析）（</w:t>
      </w:r>
      <w:r>
        <w:rPr>
          <w:rFonts w:ascii="宋体" w:hAnsi="宋体"/>
          <w:color w:val="000000"/>
          <w:sz w:val="27"/>
          <w:szCs w:val="27"/>
        </w:rPr>
        <w:t>3</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2</w:t>
      </w:r>
      <w:r>
        <w:rPr>
          <w:rFonts w:hint="eastAsia" w:ascii="宋体" w:hAnsi="宋体"/>
          <w:color w:val="000000"/>
          <w:sz w:val="27"/>
          <w:szCs w:val="27"/>
        </w:rPr>
        <w:t>、物理教学设计与案例分析（</w:t>
      </w:r>
      <w:r>
        <w:rPr>
          <w:rFonts w:ascii="宋体" w:hAnsi="宋体"/>
          <w:color w:val="000000"/>
          <w:sz w:val="27"/>
          <w:szCs w:val="27"/>
        </w:rPr>
        <w:t>3</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3</w:t>
      </w:r>
      <w:r>
        <w:rPr>
          <w:rFonts w:hint="eastAsia" w:ascii="宋体" w:hAnsi="宋体"/>
          <w:color w:val="000000"/>
          <w:sz w:val="27"/>
          <w:szCs w:val="27"/>
        </w:rPr>
        <w:t>、物理教育测量与评价（</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4</w:t>
      </w:r>
      <w:r>
        <w:rPr>
          <w:rFonts w:hint="eastAsia" w:ascii="宋体" w:hAnsi="宋体"/>
          <w:color w:val="000000"/>
          <w:sz w:val="27"/>
          <w:szCs w:val="27"/>
        </w:rPr>
        <w:t>、物理发展前沿专题（</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（三）专业选修课</w:t>
      </w:r>
      <w:r>
        <w:rPr>
          <w:rFonts w:ascii="宋体" w:hAnsi="宋体"/>
          <w:color w:val="000000"/>
          <w:sz w:val="27"/>
          <w:szCs w:val="27"/>
        </w:rPr>
        <w:t xml:space="preserve"> </w:t>
      </w:r>
      <w:r>
        <w:rPr>
          <w:rFonts w:hint="eastAsia" w:ascii="宋体" w:hAnsi="宋体"/>
          <w:color w:val="000000"/>
          <w:sz w:val="27"/>
          <w:szCs w:val="27"/>
        </w:rPr>
        <w:t>（</w:t>
      </w:r>
      <w:r>
        <w:rPr>
          <w:rFonts w:ascii="宋体" w:hAnsi="宋体"/>
          <w:color w:val="000000"/>
          <w:sz w:val="27"/>
          <w:szCs w:val="27"/>
        </w:rPr>
        <w:t>6</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1</w:t>
      </w:r>
      <w:r>
        <w:rPr>
          <w:rFonts w:hint="eastAsia" w:ascii="宋体" w:hAnsi="宋体"/>
          <w:color w:val="000000"/>
          <w:sz w:val="27"/>
          <w:szCs w:val="27"/>
        </w:rPr>
        <w:t>、现代教育技术应用（</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2</w:t>
      </w:r>
      <w:r>
        <w:rPr>
          <w:rFonts w:hint="eastAsia" w:ascii="宋体" w:hAnsi="宋体"/>
          <w:color w:val="000000"/>
          <w:sz w:val="27"/>
          <w:szCs w:val="27"/>
        </w:rPr>
        <w:t>、中小学心理健康教育（</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3</w:t>
      </w:r>
      <w:r>
        <w:rPr>
          <w:rFonts w:hint="eastAsia" w:ascii="宋体" w:hAnsi="宋体"/>
          <w:color w:val="000000"/>
          <w:sz w:val="27"/>
          <w:szCs w:val="27"/>
        </w:rPr>
        <w:t>、基础教育改革研究（</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4</w:t>
      </w:r>
      <w:r>
        <w:rPr>
          <w:rFonts w:hint="eastAsia" w:ascii="宋体" w:hAnsi="宋体"/>
          <w:color w:val="000000"/>
          <w:sz w:val="27"/>
          <w:szCs w:val="27"/>
        </w:rPr>
        <w:t>、中外教育简史（</w:t>
      </w:r>
      <w:r>
        <w:rPr>
          <w:rFonts w:ascii="宋体" w:hAnsi="宋体"/>
          <w:color w:val="000000"/>
          <w:sz w:val="27"/>
          <w:szCs w:val="27"/>
        </w:rPr>
        <w:t xml:space="preserve">2 </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5</w:t>
      </w:r>
      <w:r>
        <w:rPr>
          <w:rFonts w:hint="eastAsia" w:ascii="宋体" w:hAnsi="宋体"/>
          <w:color w:val="000000"/>
          <w:sz w:val="27"/>
          <w:szCs w:val="27"/>
        </w:rPr>
        <w:t>、教育政策与法规（</w:t>
      </w:r>
      <w:r>
        <w:rPr>
          <w:rFonts w:ascii="宋体" w:hAnsi="宋体"/>
          <w:color w:val="000000"/>
          <w:sz w:val="27"/>
          <w:szCs w:val="27"/>
        </w:rPr>
        <w:t>1</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6</w:t>
      </w:r>
      <w:r>
        <w:rPr>
          <w:rFonts w:hint="eastAsia" w:ascii="宋体" w:hAnsi="宋体"/>
          <w:color w:val="000000"/>
          <w:sz w:val="27"/>
          <w:szCs w:val="27"/>
        </w:rPr>
        <w:t>、物理学习理论与方法（</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7</w:t>
      </w:r>
      <w:r>
        <w:rPr>
          <w:rFonts w:hint="eastAsia" w:ascii="宋体" w:hAnsi="宋体"/>
          <w:color w:val="000000"/>
          <w:sz w:val="27"/>
          <w:szCs w:val="27"/>
        </w:rPr>
        <w:t>、物理学史（</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8</w:t>
      </w:r>
      <w:r>
        <w:rPr>
          <w:rFonts w:hint="eastAsia" w:ascii="宋体" w:hAnsi="宋体"/>
          <w:color w:val="000000"/>
          <w:sz w:val="27"/>
          <w:szCs w:val="27"/>
        </w:rPr>
        <w:t>、物理实验教学研究（</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9</w:t>
      </w:r>
      <w:r>
        <w:rPr>
          <w:rFonts w:hint="eastAsia" w:ascii="宋体" w:hAnsi="宋体"/>
          <w:color w:val="000000"/>
          <w:sz w:val="27"/>
          <w:szCs w:val="27"/>
        </w:rPr>
        <w:t>、物理教育专业蒙古语（</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10</w:t>
      </w:r>
      <w:r>
        <w:rPr>
          <w:rFonts w:hint="eastAsia" w:ascii="宋体" w:hAnsi="宋体"/>
          <w:color w:val="000000"/>
          <w:sz w:val="27"/>
          <w:szCs w:val="27"/>
        </w:rPr>
        <w:t>、物理教育专业英语（</w:t>
      </w:r>
      <w:r>
        <w:rPr>
          <w:rFonts w:ascii="宋体" w:hAnsi="宋体"/>
          <w:color w:val="000000"/>
          <w:sz w:val="27"/>
          <w:szCs w:val="27"/>
        </w:rPr>
        <w:t>1</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11</w:t>
      </w:r>
      <w:r>
        <w:rPr>
          <w:rFonts w:hint="eastAsia" w:ascii="宋体" w:hAnsi="宋体"/>
          <w:color w:val="000000"/>
          <w:sz w:val="27"/>
          <w:szCs w:val="27"/>
        </w:rPr>
        <w:t>、物理实验设计（</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12</w:t>
      </w:r>
      <w:r>
        <w:rPr>
          <w:rFonts w:hint="eastAsia" w:ascii="宋体" w:hAnsi="宋体"/>
          <w:color w:val="000000"/>
          <w:sz w:val="27"/>
          <w:szCs w:val="27"/>
        </w:rPr>
        <w:t>、中外物理教育比较（</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13</w:t>
      </w:r>
      <w:r>
        <w:rPr>
          <w:rFonts w:hint="eastAsia" w:ascii="宋体" w:hAnsi="宋体"/>
          <w:color w:val="000000"/>
          <w:sz w:val="27"/>
          <w:szCs w:val="27"/>
        </w:rPr>
        <w:t>、物理演示实验专题研究（</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14</w:t>
      </w:r>
      <w:r>
        <w:rPr>
          <w:rFonts w:hint="eastAsia" w:ascii="宋体" w:hAnsi="宋体"/>
          <w:color w:val="000000"/>
          <w:sz w:val="27"/>
          <w:szCs w:val="27"/>
        </w:rPr>
        <w:t>、中学物理教学改革与研究（</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（四）实践教学（</w:t>
      </w:r>
      <w:r>
        <w:rPr>
          <w:rFonts w:ascii="宋体" w:hAnsi="宋体"/>
          <w:color w:val="000000"/>
          <w:sz w:val="27"/>
          <w:szCs w:val="27"/>
        </w:rPr>
        <w:t>8</w:t>
      </w:r>
      <w:r>
        <w:rPr>
          <w:rFonts w:hint="eastAsia" w:ascii="宋体" w:hAnsi="宋体"/>
          <w:color w:val="000000"/>
          <w:sz w:val="27"/>
          <w:szCs w:val="27"/>
        </w:rPr>
        <w:t>学分）</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实践教学实践原则上不少于</w:t>
      </w:r>
      <w:r>
        <w:rPr>
          <w:rFonts w:ascii="宋体" w:hAnsi="宋体"/>
          <w:color w:val="000000"/>
          <w:sz w:val="27"/>
          <w:szCs w:val="27"/>
        </w:rPr>
        <w:t>1</w:t>
      </w:r>
      <w:r>
        <w:rPr>
          <w:rFonts w:hint="eastAsia" w:ascii="宋体" w:hAnsi="宋体"/>
          <w:color w:val="000000"/>
          <w:sz w:val="27"/>
          <w:szCs w:val="27"/>
        </w:rPr>
        <w:t>年，实践教学包括教育实习、教育见习、微格教学、教育调查、课例分析、班级与课堂管理实务等实践形式，其中到中小学进行实践活动顶岗实习半年。</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五、教学方式</w:t>
      </w:r>
    </w:p>
    <w:p>
      <w:pPr>
        <w:pStyle w:val="5"/>
        <w:spacing w:before="0" w:beforeAutospacing="0" w:after="0" w:afterAutospacing="0" w:line="360" w:lineRule="atLeast"/>
        <w:ind w:firstLine="480"/>
        <w:jc w:val="both"/>
        <w:rPr>
          <w:rFonts w:ascii="宋体" w:hAnsi="宋体"/>
          <w:color w:val="000000"/>
          <w:sz w:val="27"/>
          <w:szCs w:val="27"/>
        </w:rPr>
      </w:pPr>
      <w:r>
        <w:rPr>
          <w:rFonts w:hint="eastAsia" w:ascii="宋体" w:hAnsi="宋体"/>
          <w:color w:val="000000"/>
          <w:sz w:val="27"/>
          <w:szCs w:val="27"/>
        </w:rPr>
        <w:t>重视理论与实践相结合，采用课堂参与、小组研讨、案例教学、合作学习、模拟教学等方式。在中小学建立稳定的教育实践基地，做好教育实践活动的组织与实施。成立导师组负责研究生的指导，并在中小学聘任有经验的高级教师担任指导教师，实行双导师制。</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六、学位论文及学位授予</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一）学位论文选题应紧密联系基础物理教育实践，来源于中小学物理教育教学中的实际问题。论文开题安排在第二学期末，论文形式可以多样化，如调研报告、案例分析、校本课程开发、教材分析、教学案例设计等。论文综述部分尽可能简练，论文字数不少于</w:t>
      </w:r>
      <w:r>
        <w:rPr>
          <w:rFonts w:ascii="宋体" w:hAnsi="宋体"/>
          <w:color w:val="000000"/>
          <w:sz w:val="27"/>
          <w:szCs w:val="27"/>
        </w:rPr>
        <w:t>2</w:t>
      </w:r>
      <w:r>
        <w:rPr>
          <w:rFonts w:hint="eastAsia" w:ascii="宋体" w:hAnsi="宋体"/>
          <w:color w:val="000000"/>
          <w:sz w:val="27"/>
          <w:szCs w:val="27"/>
        </w:rPr>
        <w:t>万字。</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（二）论文评阅人和答辩委员会成员中，必须至少有一名具有高级教师职称的中小学物理教师或教学研究人员。</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（三）修满规定学分，并通过论文答辩者，经过学校学位评定委员会批准，颁发硕士研究生毕业证书，并授予教育硕士专业学位学位。</w:t>
      </w:r>
    </w:p>
    <w:p>
      <w:pPr>
        <w:pStyle w:val="5"/>
        <w:spacing w:before="0" w:beforeAutospacing="0" w:after="0" w:afterAutospacing="0" w:line="360" w:lineRule="atLeast"/>
        <w:ind w:firstLine="480"/>
        <w:rPr>
          <w:rFonts w:ascii="宋体" w:hAnsi="宋体"/>
          <w:color w:val="000000"/>
          <w:sz w:val="27"/>
          <w:szCs w:val="27"/>
        </w:rPr>
      </w:pPr>
      <w:r>
        <w:rPr>
          <w:rFonts w:hint="eastAsia" w:ascii="宋体" w:hAnsi="宋体"/>
          <w:color w:val="000000"/>
          <w:sz w:val="27"/>
          <w:szCs w:val="27"/>
        </w:rPr>
        <w:t>七、其他</w:t>
      </w:r>
    </w:p>
    <w:p>
      <w:pPr>
        <w:pStyle w:val="5"/>
        <w:spacing w:before="0" w:beforeAutospacing="0" w:after="0" w:afterAutospacing="0" w:line="360" w:lineRule="atLeast"/>
        <w:ind w:firstLine="480"/>
        <w:jc w:val="both"/>
        <w:rPr>
          <w:rFonts w:ascii="宋体" w:hAnsi="宋体"/>
          <w:color w:val="000000"/>
          <w:sz w:val="27"/>
          <w:szCs w:val="27"/>
        </w:rPr>
      </w:pPr>
      <w:r>
        <w:rPr>
          <w:rFonts w:hint="eastAsia" w:ascii="宋体" w:hAnsi="宋体"/>
          <w:color w:val="000000"/>
          <w:sz w:val="27"/>
          <w:szCs w:val="27"/>
        </w:rPr>
        <w:t>非师范类专业应届毕业生入学后，应补修</w:t>
      </w:r>
      <w:r>
        <w:rPr>
          <w:rFonts w:ascii="宋体" w:hAnsi="宋体"/>
          <w:color w:val="000000"/>
          <w:sz w:val="27"/>
          <w:szCs w:val="27"/>
        </w:rPr>
        <w:t>3</w:t>
      </w:r>
      <w:r>
        <w:rPr>
          <w:rFonts w:hint="eastAsia" w:ascii="宋体" w:hAnsi="宋体"/>
          <w:color w:val="000000"/>
          <w:sz w:val="27"/>
          <w:szCs w:val="27"/>
        </w:rPr>
        <w:t>门教师教育课程：教育学、心理学和学科教学论，不计学分。跨专业应届本科毕业生入学后，补修</w:t>
      </w:r>
      <w:r>
        <w:rPr>
          <w:rFonts w:ascii="宋体" w:hAnsi="宋体"/>
          <w:color w:val="000000"/>
          <w:sz w:val="27"/>
          <w:szCs w:val="27"/>
        </w:rPr>
        <w:t>2</w:t>
      </w:r>
      <w:r>
        <w:rPr>
          <w:rFonts w:hint="eastAsia" w:ascii="宋体" w:hAnsi="宋体"/>
          <w:color w:val="000000"/>
          <w:sz w:val="27"/>
          <w:szCs w:val="27"/>
        </w:rPr>
        <w:t>门学科专业基础课：热力学统计物理和量子力学，不计学分。</w:t>
      </w:r>
    </w:p>
    <w:p>
      <w:pPr>
        <w:pStyle w:val="5"/>
        <w:spacing w:before="0" w:beforeAutospacing="0" w:after="0" w:afterAutospacing="0" w:line="360" w:lineRule="atLeast"/>
        <w:ind w:firstLine="480"/>
        <w:rPr>
          <w:rFonts w:ascii="宋体" w:hAnsi="宋体"/>
          <w:color w:val="000000"/>
          <w:sz w:val="27"/>
          <w:szCs w:val="27"/>
        </w:rPr>
      </w:pPr>
    </w:p>
    <w:p>
      <w:pPr>
        <w:pStyle w:val="5"/>
        <w:spacing w:before="0" w:beforeAutospacing="0" w:after="0" w:afterAutospacing="0"/>
        <w:ind w:firstLine="482"/>
        <w:rPr>
          <w:rFonts w:ascii="宋体" w:hAnsi="宋体"/>
          <w:color w:val="000000"/>
          <w:sz w:val="27"/>
          <w:szCs w:val="27"/>
        </w:rPr>
      </w:pPr>
      <w:r>
        <w:rPr>
          <w:rFonts w:hint="eastAsia" w:ascii="宋体" w:hAnsi="宋体"/>
          <w:color w:val="000000"/>
          <w:sz w:val="27"/>
          <w:szCs w:val="27"/>
        </w:rPr>
        <w:t>附：专业必修课程说明</w:t>
      </w:r>
    </w:p>
    <w:p>
      <w:pPr>
        <w:pStyle w:val="5"/>
        <w:spacing w:before="0" w:beforeAutospacing="0" w:after="0" w:afterAutospacing="0"/>
        <w:ind w:firstLine="482"/>
        <w:rPr>
          <w:rFonts w:ascii="宋体" w:hAnsi="宋体"/>
          <w:color w:val="000000"/>
          <w:sz w:val="27"/>
          <w:szCs w:val="27"/>
        </w:rPr>
      </w:pPr>
      <w:r>
        <w:rPr>
          <w:rFonts w:ascii="宋体" w:hAnsi="宋体"/>
          <w:color w:val="000000"/>
          <w:sz w:val="27"/>
          <w:szCs w:val="27"/>
        </w:rPr>
        <w:t>1</w:t>
      </w:r>
      <w:r>
        <w:rPr>
          <w:rFonts w:hint="eastAsia" w:ascii="宋体" w:hAnsi="宋体"/>
          <w:color w:val="000000"/>
          <w:sz w:val="27"/>
          <w:szCs w:val="27"/>
        </w:rPr>
        <w:t>、物理教学论（含课程与教材分析）（</w:t>
      </w:r>
      <w:r>
        <w:rPr>
          <w:rFonts w:ascii="宋体" w:hAnsi="宋体"/>
          <w:color w:val="000000"/>
          <w:sz w:val="27"/>
          <w:szCs w:val="27"/>
        </w:rPr>
        <w:t>3</w:t>
      </w:r>
      <w:r>
        <w:rPr>
          <w:rFonts w:hint="eastAsia" w:ascii="宋体" w:hAnsi="宋体"/>
          <w:color w:val="000000"/>
          <w:sz w:val="27"/>
          <w:szCs w:val="27"/>
        </w:rPr>
        <w:t>学分）</w:t>
      </w:r>
    </w:p>
    <w:p>
      <w:pPr>
        <w:pStyle w:val="5"/>
        <w:spacing w:before="0" w:beforeAutospacing="0" w:after="0" w:afterAutospacing="0"/>
        <w:ind w:firstLine="482"/>
        <w:rPr>
          <w:rFonts w:ascii="宋体" w:hAnsi="宋体"/>
          <w:color w:val="000000"/>
          <w:sz w:val="27"/>
          <w:szCs w:val="27"/>
        </w:rPr>
      </w:pPr>
      <w:r>
        <w:rPr>
          <w:rFonts w:hint="eastAsia" w:ascii="宋体" w:hAnsi="宋体"/>
          <w:color w:val="000000"/>
          <w:sz w:val="27"/>
          <w:szCs w:val="27"/>
        </w:rPr>
        <w:t>本课程立足于培养符合课程改革要求的新型物理教师，从知识与技能、过程与方法、情感态度与价值观角度阐述物理教学。其特点：一是在分析各类学习过程和条件的基础上，提出有效的教学思路和方法，具有较强的可操作性；二是在分析物理学科的特点后解析物理课程标准，突出物理教学论的物理学科基础；三是从学习理论的角度，对物理教学方法、物理学业测量与评价、研究性学习指导等基本教学问题进行阐述，培养师范生的问题意识和教学能力。</w:t>
      </w:r>
    </w:p>
    <w:p>
      <w:pPr>
        <w:pStyle w:val="5"/>
        <w:spacing w:before="0" w:beforeAutospacing="0" w:after="0" w:afterAutospacing="0"/>
        <w:ind w:firstLine="482"/>
        <w:rPr>
          <w:rFonts w:ascii="宋体" w:hAnsi="宋体"/>
          <w:color w:val="000000"/>
          <w:sz w:val="27"/>
          <w:szCs w:val="27"/>
        </w:rPr>
      </w:pPr>
      <w:r>
        <w:rPr>
          <w:rFonts w:ascii="宋体" w:hAnsi="宋体"/>
          <w:color w:val="000000"/>
          <w:sz w:val="27"/>
          <w:szCs w:val="27"/>
        </w:rPr>
        <w:t>2</w:t>
      </w:r>
      <w:r>
        <w:rPr>
          <w:rFonts w:hint="eastAsia" w:ascii="宋体" w:hAnsi="宋体"/>
          <w:color w:val="000000"/>
          <w:sz w:val="27"/>
          <w:szCs w:val="27"/>
        </w:rPr>
        <w:t>、物理教学设计与案例分析（</w:t>
      </w:r>
      <w:r>
        <w:rPr>
          <w:rFonts w:ascii="宋体" w:hAnsi="宋体"/>
          <w:color w:val="000000"/>
          <w:sz w:val="27"/>
          <w:szCs w:val="27"/>
        </w:rPr>
        <w:t>3</w:t>
      </w:r>
      <w:r>
        <w:rPr>
          <w:rFonts w:hint="eastAsia" w:ascii="宋体" w:hAnsi="宋体"/>
          <w:color w:val="000000"/>
          <w:sz w:val="27"/>
          <w:szCs w:val="27"/>
        </w:rPr>
        <w:t>学分）</w:t>
      </w:r>
    </w:p>
    <w:p>
      <w:pPr>
        <w:pStyle w:val="5"/>
        <w:spacing w:before="0" w:beforeAutospacing="0" w:after="0" w:afterAutospacing="0"/>
        <w:ind w:firstLine="482"/>
        <w:rPr>
          <w:rFonts w:ascii="宋体" w:hAnsi="宋体"/>
          <w:color w:val="000000"/>
          <w:sz w:val="27"/>
          <w:szCs w:val="27"/>
        </w:rPr>
      </w:pPr>
      <w:r>
        <w:rPr>
          <w:rFonts w:hint="eastAsia" w:ascii="宋体" w:hAnsi="宋体"/>
          <w:color w:val="000000"/>
          <w:sz w:val="27"/>
          <w:szCs w:val="27"/>
        </w:rPr>
        <w:t>本课程针对中学物理课程的特点，系统阐述了物理课程教学设计的一般原理与具体方法，并提供了相应的案例予以解说，较好地兼顾了理论性与实用性。内容包括教学设计概论、科学教育视野中的物理教学与教师专业发展、信息化教学环境与设计，中学物理概念教学设计与案例研究、中学物理规律教学设计与案例研究、中学物理实验教学设计与案例研究、中学物理习题教学设计与案例研究、中学物理复习教学设计与案例研究和信息化物理学习评价。</w:t>
      </w:r>
    </w:p>
    <w:p>
      <w:pPr>
        <w:pStyle w:val="5"/>
        <w:spacing w:before="0" w:beforeAutospacing="0" w:after="0" w:afterAutospacing="0"/>
        <w:ind w:firstLine="482"/>
        <w:rPr>
          <w:rFonts w:ascii="宋体" w:hAnsi="宋体"/>
          <w:color w:val="000000"/>
          <w:sz w:val="27"/>
          <w:szCs w:val="27"/>
        </w:rPr>
      </w:pPr>
      <w:r>
        <w:rPr>
          <w:rFonts w:ascii="宋体" w:hAnsi="宋体"/>
          <w:color w:val="000000"/>
          <w:sz w:val="27"/>
          <w:szCs w:val="27"/>
        </w:rPr>
        <w:t>3</w:t>
      </w:r>
      <w:r>
        <w:rPr>
          <w:rFonts w:hint="eastAsia" w:ascii="宋体" w:hAnsi="宋体"/>
          <w:color w:val="000000"/>
          <w:sz w:val="27"/>
          <w:szCs w:val="27"/>
        </w:rPr>
        <w:t>、物理教育测量与评价（</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ind w:firstLine="482"/>
        <w:rPr>
          <w:rFonts w:ascii="宋体" w:hAnsi="宋体"/>
          <w:color w:val="000000"/>
          <w:sz w:val="27"/>
          <w:szCs w:val="27"/>
        </w:rPr>
      </w:pPr>
      <w:r>
        <w:rPr>
          <w:rFonts w:hint="eastAsia" w:ascii="宋体" w:hAnsi="宋体"/>
          <w:color w:val="000000"/>
          <w:sz w:val="27"/>
          <w:szCs w:val="27"/>
        </w:rPr>
        <w:t>本课程讲述了物理教育测量与评价的基本要素和主要方法，包括理论概述、数理基础、国际经验、方法体系、策略与方法、不同技术环境下的中学物理教学评价、中学物理信息化教学评价的工具、中学物理教学评价的新趋势等几个方面。</w:t>
      </w:r>
    </w:p>
    <w:p>
      <w:pPr>
        <w:pStyle w:val="5"/>
        <w:spacing w:before="0" w:beforeAutospacing="0" w:after="0" w:afterAutospacing="0"/>
        <w:ind w:firstLine="482"/>
        <w:rPr>
          <w:rFonts w:ascii="宋体" w:hAnsi="宋体"/>
          <w:color w:val="000000"/>
          <w:sz w:val="27"/>
          <w:szCs w:val="27"/>
        </w:rPr>
      </w:pPr>
      <w:r>
        <w:rPr>
          <w:rFonts w:ascii="宋体" w:hAnsi="宋体"/>
          <w:color w:val="000000"/>
          <w:sz w:val="27"/>
          <w:szCs w:val="27"/>
        </w:rPr>
        <w:t>4</w:t>
      </w:r>
      <w:r>
        <w:rPr>
          <w:rFonts w:hint="eastAsia" w:ascii="宋体" w:hAnsi="宋体"/>
          <w:color w:val="000000"/>
          <w:sz w:val="27"/>
          <w:szCs w:val="27"/>
        </w:rPr>
        <w:t>、物理发展前沿专题（</w:t>
      </w:r>
      <w:r>
        <w:rPr>
          <w:rFonts w:ascii="宋体" w:hAnsi="宋体"/>
          <w:color w:val="000000"/>
          <w:sz w:val="27"/>
          <w:szCs w:val="27"/>
        </w:rPr>
        <w:t>2</w:t>
      </w:r>
      <w:r>
        <w:rPr>
          <w:rFonts w:hint="eastAsia" w:ascii="宋体" w:hAnsi="宋体"/>
          <w:color w:val="000000"/>
          <w:sz w:val="27"/>
          <w:szCs w:val="27"/>
        </w:rPr>
        <w:t>学分）</w:t>
      </w:r>
    </w:p>
    <w:p>
      <w:pPr>
        <w:pStyle w:val="5"/>
        <w:spacing w:before="0" w:beforeAutospacing="0" w:after="0" w:afterAutospacing="0"/>
        <w:ind w:firstLine="482"/>
        <w:rPr>
          <w:rFonts w:ascii="宋体" w:hAnsi="宋体"/>
          <w:color w:val="000000"/>
          <w:sz w:val="27"/>
          <w:szCs w:val="27"/>
        </w:rPr>
      </w:pPr>
      <w:r>
        <w:rPr>
          <w:rFonts w:hint="eastAsia" w:ascii="宋体" w:hAnsi="宋体"/>
          <w:color w:val="000000"/>
          <w:sz w:val="27"/>
          <w:szCs w:val="27"/>
        </w:rPr>
        <w:t>本课程介绍物理学各个主要分支的研究现状、前沿问题和发展趋势，包括</w:t>
      </w:r>
      <w:r>
        <w:rPr>
          <w:rFonts w:ascii="宋体" w:hAnsi="宋体"/>
          <w:color w:val="000000"/>
          <w:sz w:val="27"/>
          <w:szCs w:val="27"/>
        </w:rPr>
        <w:t>:</w:t>
      </w:r>
      <w:r>
        <w:rPr>
          <w:rFonts w:hint="eastAsia" w:ascii="宋体" w:hAnsi="宋体"/>
          <w:color w:val="000000"/>
          <w:sz w:val="27"/>
          <w:szCs w:val="27"/>
        </w:rPr>
        <w:t>物理学与高科技，凝聚态物理学与介观物理学，原子、分子物理学与光学，原子核物理学，基本粒子物理学与量子场论，广义相对论、天体物理学与宇宙学。探讨了</w:t>
      </w:r>
      <w:r>
        <w:rPr>
          <w:rFonts w:ascii="宋体" w:hAnsi="宋体"/>
          <w:color w:val="000000"/>
          <w:sz w:val="27"/>
          <w:szCs w:val="27"/>
        </w:rPr>
        <w:t>21</w:t>
      </w:r>
      <w:r>
        <w:rPr>
          <w:rFonts w:hint="eastAsia" w:ascii="宋体" w:hAnsi="宋体"/>
          <w:color w:val="000000"/>
          <w:sz w:val="27"/>
          <w:szCs w:val="27"/>
        </w:rPr>
        <w:t>世纪物理学基本理论可能面临的重大变革。还简要地介绍了物理学与信息论和计算机科学，物理学与生物学的交叉，物理学的研究方法，物理学、数学与哲学的相互关系，以及中国物理学的发展前景。</w:t>
      </w:r>
    </w:p>
    <w:p>
      <w:pPr>
        <w:pStyle w:val="5"/>
        <w:spacing w:before="0" w:beforeAutospacing="0" w:after="0" w:afterAutospacing="0" w:line="360" w:lineRule="atLeast"/>
        <w:rPr>
          <w:rFonts w:ascii="宋体" w:hAnsi="宋体"/>
          <w:color w:val="000000"/>
          <w:sz w:val="27"/>
          <w:szCs w:val="27"/>
        </w:rPr>
      </w:pPr>
      <w:r>
        <w:rPr>
          <w:rFonts w:ascii="宋体" w:hAnsi="宋体"/>
          <w:color w:val="000000"/>
          <w:sz w:val="27"/>
          <w:szCs w:val="27"/>
        </w:rPr>
        <w:br w:type="page"/>
      </w:r>
    </w:p>
    <w:p>
      <w:pPr>
        <w:pStyle w:val="5"/>
        <w:snapToGrid w:val="0"/>
        <w:spacing w:before="0" w:beforeAutospacing="0" w:after="0" w:afterAutospacing="0" w:line="360" w:lineRule="atLeast"/>
        <w:ind w:firstLine="482"/>
        <w:jc w:val="center"/>
        <w:rPr>
          <w:rFonts w:ascii="宋体" w:hAnsi="宋体"/>
          <w:b/>
          <w:color w:val="000000"/>
          <w:sz w:val="27"/>
          <w:szCs w:val="27"/>
        </w:rPr>
      </w:pPr>
      <w:r>
        <w:rPr>
          <w:rFonts w:hint="eastAsia" w:ascii="宋体" w:hAnsi="宋体"/>
          <w:b/>
          <w:color w:val="000000"/>
          <w:sz w:val="27"/>
          <w:szCs w:val="27"/>
        </w:rPr>
        <w:t>学科教学（物理）全日制攻读</w:t>
      </w:r>
    </w:p>
    <w:p>
      <w:pPr>
        <w:pStyle w:val="5"/>
        <w:snapToGrid w:val="0"/>
        <w:spacing w:before="0" w:beforeAutospacing="0" w:afterLines="50" w:afterAutospacing="0" w:line="360" w:lineRule="atLeast"/>
        <w:ind w:firstLine="482"/>
        <w:jc w:val="center"/>
        <w:rPr>
          <w:rFonts w:ascii="宋体" w:hAnsi="宋体"/>
          <w:b/>
          <w:color w:val="000000"/>
          <w:sz w:val="27"/>
          <w:szCs w:val="27"/>
        </w:rPr>
      </w:pPr>
      <w:r>
        <w:rPr>
          <w:rFonts w:hint="eastAsia" w:ascii="宋体" w:hAnsi="宋体"/>
          <w:b/>
          <w:color w:val="000000"/>
          <w:sz w:val="27"/>
          <w:szCs w:val="27"/>
        </w:rPr>
        <w:t>教育硕士专业学位研究生课程学时学分安排表</w:t>
      </w:r>
    </w:p>
    <w:tbl>
      <w:tblPr>
        <w:tblStyle w:val="4"/>
        <w:tblW w:w="80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390"/>
        <w:gridCol w:w="747"/>
        <w:gridCol w:w="583"/>
        <w:gridCol w:w="583"/>
        <w:gridCol w:w="583"/>
        <w:gridCol w:w="583"/>
        <w:gridCol w:w="583"/>
        <w:gridCol w:w="583"/>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jc w:val="center"/>
        </w:trPr>
        <w:tc>
          <w:tcPr>
            <w:tcW w:w="87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课程属性</w:t>
            </w:r>
          </w:p>
        </w:tc>
        <w:tc>
          <w:tcPr>
            <w:tcW w:w="2390"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课程名称</w:t>
            </w:r>
          </w:p>
        </w:tc>
        <w:tc>
          <w:tcPr>
            <w:tcW w:w="74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学分</w:t>
            </w:r>
          </w:p>
        </w:tc>
        <w:tc>
          <w:tcPr>
            <w:tcW w:w="583"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第一学期</w:t>
            </w:r>
          </w:p>
        </w:tc>
        <w:tc>
          <w:tcPr>
            <w:tcW w:w="583" w:type="dxa"/>
          </w:tcPr>
          <w:p>
            <w:pPr>
              <w:jc w:val="center"/>
              <w:rPr>
                <w:rFonts w:ascii="仿宋_GB2312" w:hAnsi="宋体" w:eastAsia="仿宋_GB2312" w:cs="宋体"/>
                <w:kern w:val="0"/>
                <w:szCs w:val="21"/>
              </w:rPr>
            </w:pPr>
            <w:r>
              <w:rPr>
                <w:rFonts w:hint="eastAsia" w:ascii="仿宋_GB2312" w:hAnsi="宋体" w:eastAsia="仿宋_GB2312" w:cs="宋体"/>
                <w:kern w:val="0"/>
                <w:szCs w:val="21"/>
              </w:rPr>
              <w:t>第二学期</w:t>
            </w:r>
          </w:p>
        </w:tc>
        <w:tc>
          <w:tcPr>
            <w:tcW w:w="583" w:type="dxa"/>
          </w:tcPr>
          <w:p>
            <w:pPr>
              <w:jc w:val="center"/>
              <w:rPr>
                <w:rFonts w:ascii="仿宋_GB2312" w:hAnsi="宋体" w:eastAsia="仿宋_GB2312" w:cs="宋体"/>
                <w:kern w:val="0"/>
                <w:szCs w:val="21"/>
              </w:rPr>
            </w:pPr>
            <w:r>
              <w:rPr>
                <w:rFonts w:hint="eastAsia" w:ascii="仿宋_GB2312" w:hAnsi="宋体" w:eastAsia="仿宋_GB2312" w:cs="宋体"/>
                <w:kern w:val="0"/>
                <w:szCs w:val="21"/>
              </w:rPr>
              <w:t>第三学期</w:t>
            </w:r>
          </w:p>
        </w:tc>
        <w:tc>
          <w:tcPr>
            <w:tcW w:w="583" w:type="dxa"/>
          </w:tcPr>
          <w:p>
            <w:pPr>
              <w:jc w:val="center"/>
              <w:rPr>
                <w:rFonts w:ascii="仿宋_GB2312" w:hAnsi="宋体" w:eastAsia="仿宋_GB2312" w:cs="宋体"/>
                <w:kern w:val="0"/>
                <w:szCs w:val="21"/>
              </w:rPr>
            </w:pPr>
            <w:r>
              <w:rPr>
                <w:rFonts w:hint="eastAsia" w:ascii="仿宋_GB2312" w:hAnsi="宋体" w:eastAsia="仿宋_GB2312" w:cs="宋体"/>
                <w:kern w:val="0"/>
                <w:szCs w:val="21"/>
              </w:rPr>
              <w:t>第四学期</w:t>
            </w:r>
          </w:p>
        </w:tc>
        <w:tc>
          <w:tcPr>
            <w:tcW w:w="583" w:type="dxa"/>
          </w:tcPr>
          <w:p>
            <w:pPr>
              <w:jc w:val="center"/>
              <w:rPr>
                <w:rFonts w:ascii="仿宋_GB2312" w:hAnsi="宋体" w:eastAsia="仿宋_GB2312" w:cs="宋体"/>
                <w:kern w:val="0"/>
                <w:szCs w:val="21"/>
              </w:rPr>
            </w:pPr>
            <w:r>
              <w:rPr>
                <w:rFonts w:hint="eastAsia" w:ascii="仿宋_GB2312" w:hAnsi="宋体" w:eastAsia="仿宋_GB2312" w:cs="宋体"/>
                <w:kern w:val="0"/>
                <w:szCs w:val="21"/>
              </w:rPr>
              <w:t>第五学期</w:t>
            </w:r>
          </w:p>
        </w:tc>
        <w:tc>
          <w:tcPr>
            <w:tcW w:w="583" w:type="dxa"/>
          </w:tcPr>
          <w:p>
            <w:pPr>
              <w:jc w:val="center"/>
              <w:rPr>
                <w:rFonts w:ascii="仿宋_GB2312" w:hAnsi="宋体" w:eastAsia="仿宋_GB2312" w:cs="宋体"/>
                <w:kern w:val="0"/>
                <w:szCs w:val="21"/>
              </w:rPr>
            </w:pPr>
            <w:r>
              <w:rPr>
                <w:rFonts w:hint="eastAsia" w:ascii="仿宋_GB2312" w:hAnsi="宋体" w:eastAsia="仿宋_GB2312" w:cs="宋体"/>
                <w:kern w:val="0"/>
                <w:szCs w:val="21"/>
              </w:rPr>
              <w:t>第六学期</w:t>
            </w:r>
          </w:p>
        </w:tc>
        <w:tc>
          <w:tcPr>
            <w:tcW w:w="583"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应修学分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jc w:val="center"/>
        </w:trPr>
        <w:tc>
          <w:tcPr>
            <w:tcW w:w="875"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学位基础课</w:t>
            </w:r>
          </w:p>
        </w:tc>
        <w:tc>
          <w:tcPr>
            <w:tcW w:w="2390"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外语</w:t>
            </w:r>
          </w:p>
        </w:tc>
        <w:tc>
          <w:tcPr>
            <w:tcW w:w="747" w:type="dxa"/>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restart"/>
            <w:vAlign w:val="center"/>
          </w:tcPr>
          <w:p>
            <w:pPr>
              <w:jc w:val="center"/>
              <w:rPr>
                <w:rFonts w:ascii="仿宋_GB2312" w:hAnsi="宋体" w:eastAsia="仿宋_GB2312" w:cs="宋体"/>
                <w:kern w:val="0"/>
                <w:szCs w:val="21"/>
              </w:rPr>
            </w:pPr>
            <w:r>
              <w:rPr>
                <w:rFonts w:ascii="仿宋_GB2312" w:hAnsi="宋体" w:eastAsia="仿宋_GB2312"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政治理论（含教师职业道德教育）</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教育学原理</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jc w:val="center"/>
              <w:rPr>
                <w:rFonts w:ascii="仿宋_GB2312" w:hAnsi="宋体" w:eastAsia="仿宋_GB2312" w:cs="宋体"/>
                <w:kern w:val="0"/>
                <w:szCs w:val="21"/>
              </w:rPr>
            </w:pP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课程与教学论</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jc w:val="center"/>
              <w:rPr>
                <w:rFonts w:ascii="仿宋_GB2312" w:hAnsi="宋体" w:eastAsia="仿宋_GB2312" w:cs="宋体"/>
                <w:kern w:val="0"/>
                <w:szCs w:val="21"/>
              </w:rPr>
            </w:pP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中小学教育研究方法</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青少年心理发展与教育</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jc w:val="center"/>
        </w:trPr>
        <w:tc>
          <w:tcPr>
            <w:tcW w:w="875"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专业必修课</w:t>
            </w: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物理教学论（含课程与教材分析）</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3</w:t>
            </w:r>
          </w:p>
        </w:tc>
        <w:tc>
          <w:tcPr>
            <w:tcW w:w="583"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restart"/>
            <w:vAlign w:val="center"/>
          </w:tcPr>
          <w:p>
            <w:pPr>
              <w:jc w:val="center"/>
              <w:rPr>
                <w:rFonts w:ascii="仿宋_GB2312" w:hAnsi="宋体" w:eastAsia="仿宋_GB2312" w:cs="宋体"/>
                <w:kern w:val="0"/>
                <w:szCs w:val="21"/>
              </w:rPr>
            </w:pPr>
            <w:r>
              <w:rPr>
                <w:rFonts w:ascii="仿宋_GB2312" w:hAnsi="宋体" w:eastAsia="仿宋_GB2312"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物理教学设计与案例分析</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3</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物理教育测量与评价</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物理发展前沿专题</w:t>
            </w:r>
          </w:p>
        </w:tc>
        <w:tc>
          <w:tcPr>
            <w:tcW w:w="747" w:type="dxa"/>
            <w:vAlign w:val="center"/>
          </w:tcPr>
          <w:p>
            <w:pPr>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jc w:val="center"/>
        </w:trPr>
        <w:tc>
          <w:tcPr>
            <w:tcW w:w="875"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专业选修课</w:t>
            </w: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现代教育技术应用</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restart"/>
            <w:vAlign w:val="center"/>
          </w:tcPr>
          <w:p>
            <w:pPr>
              <w:jc w:val="center"/>
              <w:rPr>
                <w:rFonts w:ascii="仿宋_GB2312" w:hAnsi="宋体" w:eastAsia="仿宋_GB2312" w:cs="宋体"/>
                <w:kern w:val="0"/>
                <w:szCs w:val="21"/>
              </w:rPr>
            </w:pPr>
            <w:r>
              <w:rPr>
                <w:rFonts w:ascii="仿宋_GB2312" w:hAnsi="宋体" w:eastAsia="仿宋_GB2312"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中小学心理健康教育</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基础教育改革研究</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中外教育简史</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教育政策与法规</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1</w:t>
            </w: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物理学习理论与方法</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jc w:val="center"/>
              <w:rPr>
                <w:rFonts w:ascii="仿宋_GB2312" w:hAnsi="宋体" w:eastAsia="仿宋_GB2312" w:cs="宋体"/>
                <w:kern w:val="0"/>
                <w:szCs w:val="21"/>
              </w:rPr>
            </w:pP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物理学史</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jc w:val="center"/>
              <w:rPr>
                <w:rFonts w:ascii="仿宋_GB2312" w:hAnsi="宋体" w:eastAsia="仿宋_GB2312" w:cs="宋体"/>
                <w:kern w:val="0"/>
                <w:szCs w:val="21"/>
              </w:rPr>
            </w:pP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物理实验教学研究</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jc w:val="center"/>
              <w:rPr>
                <w:rFonts w:ascii="仿宋_GB2312" w:hAnsi="宋体" w:eastAsia="仿宋_GB2312" w:cs="宋体"/>
                <w:kern w:val="0"/>
                <w:szCs w:val="21"/>
              </w:rPr>
            </w:pP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物理教育专业蒙古语</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jc w:val="center"/>
              <w:rPr>
                <w:rFonts w:ascii="仿宋_GB2312" w:hAnsi="宋体" w:eastAsia="仿宋_GB2312" w:cs="宋体"/>
                <w:kern w:val="0"/>
                <w:szCs w:val="21"/>
              </w:rPr>
            </w:pP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物理教育专业英语</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1</w:t>
            </w:r>
          </w:p>
        </w:tc>
        <w:tc>
          <w:tcPr>
            <w:tcW w:w="583" w:type="dxa"/>
            <w:vAlign w:val="center"/>
          </w:tcPr>
          <w:p>
            <w:pPr>
              <w:jc w:val="center"/>
              <w:rPr>
                <w:rFonts w:ascii="仿宋_GB2312" w:hAnsi="宋体" w:eastAsia="仿宋_GB2312" w:cs="宋体"/>
                <w:kern w:val="0"/>
                <w:szCs w:val="21"/>
              </w:rPr>
            </w:pP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物理实验设计</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中外物理教育比较</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物理演示实验专题研究</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875" w:type="dxa"/>
            <w:vMerge w:val="continue"/>
            <w:vAlign w:val="center"/>
          </w:tcPr>
          <w:p>
            <w:pPr>
              <w:widowControl/>
              <w:jc w:val="left"/>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中学物理教学改革与研究</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2</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rPr>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875"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补修课</w:t>
            </w: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热力学统计物理</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restart"/>
            <w:vAlign w:val="center"/>
          </w:tcPr>
          <w:p>
            <w:pPr>
              <w:jc w:val="center"/>
              <w:rPr>
                <w:rFonts w:ascii="仿宋_GB2312" w:hAnsi="宋体" w:eastAsia="仿宋_GB2312" w:cs="宋体"/>
                <w:kern w:val="0"/>
                <w:szCs w:val="21"/>
              </w:rPr>
            </w:pPr>
            <w:r>
              <w:rPr>
                <w:rFonts w:ascii="仿宋_GB2312" w:hAnsi="宋体" w:eastAsia="仿宋_GB2312"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875" w:type="dxa"/>
            <w:vMerge w:val="continue"/>
            <w:vAlign w:val="center"/>
          </w:tcPr>
          <w:p>
            <w:pPr>
              <w:widowControl/>
              <w:jc w:val="center"/>
              <w:rPr>
                <w:rFonts w:ascii="仿宋_GB2312" w:hAnsi="宋体" w:eastAsia="仿宋_GB2312" w:cs="宋体"/>
                <w:kern w:val="0"/>
                <w:szCs w:val="21"/>
              </w:rPr>
            </w:pPr>
          </w:p>
        </w:tc>
        <w:tc>
          <w:tcPr>
            <w:tcW w:w="2390"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量子力学</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Merge w:val="continue"/>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7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实践环节</w:t>
            </w:r>
          </w:p>
        </w:tc>
        <w:tc>
          <w:tcPr>
            <w:tcW w:w="2390" w:type="dxa"/>
            <w:vAlign w:val="center"/>
          </w:tcPr>
          <w:p>
            <w:pPr>
              <w:rPr>
                <w:rFonts w:ascii="仿宋_GB2312" w:hAnsi="宋体" w:eastAsia="仿宋_GB2312" w:cs="宋体"/>
                <w:kern w:val="0"/>
                <w:szCs w:val="21"/>
              </w:rPr>
            </w:pPr>
            <w:r>
              <w:rPr>
                <w:rFonts w:hint="eastAsia" w:ascii="仿宋_GB2312" w:hAnsi="宋体" w:eastAsia="仿宋_GB2312" w:cs="宋体"/>
                <w:kern w:val="0"/>
                <w:szCs w:val="21"/>
              </w:rPr>
              <w:t>教育实习或社会实践</w:t>
            </w:r>
          </w:p>
        </w:tc>
        <w:tc>
          <w:tcPr>
            <w:tcW w:w="747"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p>
        </w:tc>
        <w:tc>
          <w:tcPr>
            <w:tcW w:w="583"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7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科研工作</w:t>
            </w:r>
          </w:p>
        </w:tc>
        <w:tc>
          <w:tcPr>
            <w:tcW w:w="2390" w:type="dxa"/>
            <w:vAlign w:val="center"/>
          </w:tcPr>
          <w:p>
            <w:pPr>
              <w:rPr>
                <w:rFonts w:ascii="仿宋_GB2312" w:hAnsi="宋体" w:eastAsia="仿宋_GB2312" w:cs="宋体"/>
                <w:kern w:val="0"/>
                <w:szCs w:val="21"/>
              </w:rPr>
            </w:pPr>
            <w:r>
              <w:rPr>
                <w:rFonts w:hint="eastAsia" w:ascii="仿宋_GB2312" w:hAnsi="宋体" w:eastAsia="仿宋_GB2312" w:cs="宋体"/>
                <w:kern w:val="0"/>
                <w:szCs w:val="21"/>
              </w:rPr>
              <w:t>科研工作（学位论文）</w:t>
            </w:r>
          </w:p>
        </w:tc>
        <w:tc>
          <w:tcPr>
            <w:tcW w:w="747"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w:t>
            </w:r>
          </w:p>
        </w:tc>
        <w:tc>
          <w:tcPr>
            <w:tcW w:w="583" w:type="dxa"/>
            <w:vAlign w:val="center"/>
          </w:tcPr>
          <w:p>
            <w:pPr>
              <w:rPr>
                <w:rFonts w:ascii="仿宋_GB2312" w:hAnsi="宋体" w:eastAsia="仿宋_GB2312" w:cs="宋体"/>
                <w:kern w:val="0"/>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583" w:type="dxa"/>
            <w:vAlign w:val="center"/>
          </w:tcPr>
          <w:p>
            <w:pPr>
              <w:jc w:val="left"/>
              <w:rPr>
                <w:rFonts w:ascii="仿宋_GB2312" w:hAnsi="宋体" w:eastAsia="仿宋_GB2312" w:cs="宋体"/>
                <w:kern w:val="0"/>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583" w:type="dxa"/>
            <w:vAlign w:val="center"/>
          </w:tcPr>
          <w:p>
            <w:pPr>
              <w:jc w:val="center"/>
              <w:rPr>
                <w:rFonts w:ascii="仿宋_GB2312" w:hAnsi="宋体" w:eastAsia="仿宋_GB2312" w:cs="宋体"/>
                <w:kern w:val="0"/>
                <w:szCs w:val="21"/>
              </w:rPr>
            </w:pPr>
            <w:r>
              <w:rPr>
                <w:rFonts w:ascii="仿宋_GB2312" w:hAnsi="宋体" w:eastAsia="仿宋_GB2312" w:cs="宋体"/>
                <w:kern w:val="0"/>
                <w:szCs w:val="21"/>
              </w:rPr>
              <w:t>-</w:t>
            </w:r>
          </w:p>
        </w:tc>
      </w:tr>
    </w:tbl>
    <w:p>
      <w:pPr>
        <w:pStyle w:val="5"/>
        <w:spacing w:before="0" w:beforeAutospacing="0" w:after="0" w:afterAutospacing="0" w:line="360" w:lineRule="atLeast"/>
        <w:ind w:firstLine="480"/>
        <w:rPr>
          <w:rFonts w:ascii="宋体" w:hAnsi="宋体"/>
          <w:color w:val="00000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754D"/>
    <w:rsid w:val="000136E2"/>
    <w:rsid w:val="00052B83"/>
    <w:rsid w:val="00055119"/>
    <w:rsid w:val="000720AB"/>
    <w:rsid w:val="000B43E1"/>
    <w:rsid w:val="000D4D61"/>
    <w:rsid w:val="000F0C76"/>
    <w:rsid w:val="00114EFE"/>
    <w:rsid w:val="00190DC7"/>
    <w:rsid w:val="001A3B61"/>
    <w:rsid w:val="001B7130"/>
    <w:rsid w:val="001F535C"/>
    <w:rsid w:val="002228EC"/>
    <w:rsid w:val="0025037B"/>
    <w:rsid w:val="002B5C6A"/>
    <w:rsid w:val="002C5360"/>
    <w:rsid w:val="00307779"/>
    <w:rsid w:val="00355089"/>
    <w:rsid w:val="003612F0"/>
    <w:rsid w:val="00396C57"/>
    <w:rsid w:val="004660DC"/>
    <w:rsid w:val="00470EED"/>
    <w:rsid w:val="004D37B8"/>
    <w:rsid w:val="00552C4B"/>
    <w:rsid w:val="005902CC"/>
    <w:rsid w:val="005971A4"/>
    <w:rsid w:val="005D7EB3"/>
    <w:rsid w:val="006661C7"/>
    <w:rsid w:val="006719E6"/>
    <w:rsid w:val="006C4EA7"/>
    <w:rsid w:val="00763614"/>
    <w:rsid w:val="007736C3"/>
    <w:rsid w:val="007A0B6F"/>
    <w:rsid w:val="007A42DB"/>
    <w:rsid w:val="007B4312"/>
    <w:rsid w:val="007C345A"/>
    <w:rsid w:val="007C7B32"/>
    <w:rsid w:val="007E0DA5"/>
    <w:rsid w:val="008500E9"/>
    <w:rsid w:val="0088379E"/>
    <w:rsid w:val="008C309F"/>
    <w:rsid w:val="008D4DFA"/>
    <w:rsid w:val="00933CC1"/>
    <w:rsid w:val="00984515"/>
    <w:rsid w:val="009906DC"/>
    <w:rsid w:val="00992FEB"/>
    <w:rsid w:val="009A4017"/>
    <w:rsid w:val="009F59C1"/>
    <w:rsid w:val="00A048B8"/>
    <w:rsid w:val="00A229C3"/>
    <w:rsid w:val="00A3376D"/>
    <w:rsid w:val="00AF4BFB"/>
    <w:rsid w:val="00B168D6"/>
    <w:rsid w:val="00B20450"/>
    <w:rsid w:val="00B52DA8"/>
    <w:rsid w:val="00B56B16"/>
    <w:rsid w:val="00B6513E"/>
    <w:rsid w:val="00BA6FF1"/>
    <w:rsid w:val="00C04086"/>
    <w:rsid w:val="00CB4898"/>
    <w:rsid w:val="00CF22FA"/>
    <w:rsid w:val="00CF377A"/>
    <w:rsid w:val="00D1121C"/>
    <w:rsid w:val="00D33A58"/>
    <w:rsid w:val="00D92BBE"/>
    <w:rsid w:val="00DD71B2"/>
    <w:rsid w:val="00E034FC"/>
    <w:rsid w:val="00E079F9"/>
    <w:rsid w:val="00E25CC7"/>
    <w:rsid w:val="00E35BB2"/>
    <w:rsid w:val="00E43228"/>
    <w:rsid w:val="00E84877"/>
    <w:rsid w:val="00ED754D"/>
    <w:rsid w:val="00F444BD"/>
    <w:rsid w:val="00F76EE6"/>
    <w:rsid w:val="00FA4A9C"/>
    <w:rsid w:val="00FE4390"/>
    <w:rsid w:val="00FF1ADB"/>
    <w:rsid w:val="2C784B0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99"/>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6"/>
    <w:semiHidden/>
    <w:uiPriority w:val="99"/>
    <w:rPr>
      <w:sz w:val="18"/>
      <w:szCs w:val="18"/>
    </w:rPr>
  </w:style>
  <w:style w:type="paragraph" w:customStyle="1" w:styleId="5">
    <w:name w:val="txt"/>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6">
    <w:name w:val="Balloon Text Char"/>
    <w:basedOn w:val="3"/>
    <w:link w:val="2"/>
    <w:semiHidden/>
    <w:locked/>
    <w:uiPriority w:val="99"/>
    <w:rPr>
      <w:rFonts w:cs="Times New Roman"/>
      <w:sz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6</Pages>
  <Words>457</Words>
  <Characters>2607</Characters>
  <Lines>0</Lines>
  <Paragraphs>0</Paragraphs>
  <TotalTime>0</TotalTime>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2017-07-31T12:50:00Z</dcterms:created>
  <dc:creator>Administrator</dc:creator>
  <cp:lastModifiedBy>Administrator</cp:lastModifiedBy>
  <cp:lastPrinted>2017-07-31T13:05:00Z</cp:lastPrinted>
  <dcterms:modified xsi:type="dcterms:W3CDTF">2017-07-31T13:07:56Z</dcterms:modified>
  <dc:title>学科教学（物理）全日制攻读教育硕士专业学位研究生培养方案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