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jc w:val="center"/>
        <w:rPr>
          <w:rFonts w:hint="eastAsia" w:ascii="微软雅黑" w:hAnsi="微软雅黑" w:eastAsia="微软雅黑" w:cs="微软雅黑"/>
          <w:b/>
          <w:color w:val="4B4B4B"/>
          <w:sz w:val="52"/>
          <w:szCs w:val="52"/>
          <w:bdr w:val="none" w:color="auto" w:sz="0" w:space="0"/>
          <w:shd w:val="clear" w:fill="FFFFFF"/>
        </w:rPr>
      </w:pPr>
      <w:r>
        <w:rPr>
          <w:rFonts w:hint="eastAsia" w:ascii="微软雅黑" w:hAnsi="微软雅黑" w:eastAsia="微软雅黑" w:cs="微软雅黑"/>
          <w:b/>
          <w:color w:val="4B4B4B"/>
          <w:sz w:val="52"/>
          <w:szCs w:val="52"/>
          <w:shd w:val="clear" w:fill="FFFFFF"/>
        </w:rPr>
        <w:t>中华人民共和国教育部令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jc w:val="both"/>
        <w:rPr>
          <w:rFonts w:ascii="微软雅黑" w:hAnsi="微软雅黑" w:eastAsia="微软雅黑" w:cs="微软雅黑"/>
          <w:b/>
          <w:color w:val="4B4B4B"/>
          <w:sz w:val="24"/>
          <w:szCs w:val="24"/>
        </w:rPr>
      </w:pPr>
      <w:r>
        <w:rPr>
          <w:rFonts w:hint="eastAsia" w:ascii="微软雅黑" w:hAnsi="微软雅黑" w:eastAsia="微软雅黑" w:cs="微软雅黑"/>
          <w:b/>
          <w:color w:val="4B4B4B"/>
          <w:sz w:val="24"/>
          <w:szCs w:val="24"/>
          <w:bdr w:val="none" w:color="auto" w:sz="0" w:space="0"/>
          <w:shd w:val="clear" w:fill="FFFFFF"/>
          <w:lang w:val="en-US" w:eastAsia="zh-CN"/>
        </w:rPr>
        <w:t xml:space="preserve">                 </w:t>
      </w:r>
      <w:bookmarkStart w:id="0" w:name="_GoBack"/>
      <w:bookmarkEnd w:id="0"/>
      <w:r>
        <w:rPr>
          <w:rFonts w:hint="eastAsia" w:ascii="微软雅黑" w:hAnsi="微软雅黑" w:eastAsia="微软雅黑" w:cs="微软雅黑"/>
          <w:b/>
          <w:color w:val="4B4B4B"/>
          <w:sz w:val="24"/>
          <w:szCs w:val="24"/>
          <w:bdr w:val="none" w:color="auto" w:sz="0" w:space="0"/>
          <w:shd w:val="clear" w:fill="FFFFFF"/>
          <w:lang w:val="en-US" w:eastAsia="zh-CN"/>
        </w:rPr>
        <w:t xml:space="preserve">    </w:t>
      </w:r>
      <w:r>
        <w:rPr>
          <w:rFonts w:hint="eastAsia" w:ascii="微软雅黑" w:hAnsi="微软雅黑" w:eastAsia="微软雅黑" w:cs="微软雅黑"/>
          <w:b/>
          <w:color w:val="4B4B4B"/>
          <w:sz w:val="24"/>
          <w:szCs w:val="24"/>
          <w:bdr w:val="none" w:color="auto" w:sz="0" w:space="0"/>
          <w:shd w:val="clear" w:fill="FFFFFF"/>
        </w:rPr>
        <w:t>中华人民共和国教育部令第40号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《高等学校预防与处理学术不端行为办法》已于2016年4月5日经教育部2016年第14次部长办公会议审议通过，现予发布，自2016年9月1日起施行。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教育部部长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2016年6月16日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w:t>
      </w:r>
      <w:r>
        <w:rPr>
          <w:rStyle w:val="4"/>
          <w:rFonts w:hint="eastAsia" w:ascii="微软雅黑" w:hAnsi="微软雅黑" w:eastAsia="微软雅黑" w:cs="微软雅黑"/>
          <w:color w:val="4B4B4B"/>
          <w:sz w:val="24"/>
          <w:szCs w:val="24"/>
          <w:bdr w:val="none" w:color="auto" w:sz="0" w:space="0"/>
          <w:shd w:val="clear" w:fill="FFFFFF"/>
        </w:rPr>
        <w:t>高等学校预防与处理学术不端行为办法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color w:val="4B4B4B"/>
          <w:sz w:val="24"/>
          <w:szCs w:val="24"/>
        </w:rPr>
      </w:pPr>
      <w:r>
        <w:rPr>
          <w:rStyle w:val="4"/>
          <w:rFonts w:hint="eastAsia" w:ascii="微软雅黑" w:hAnsi="微软雅黑" w:eastAsia="微软雅黑" w:cs="微软雅黑"/>
          <w:color w:val="4B4B4B"/>
          <w:sz w:val="24"/>
          <w:szCs w:val="24"/>
          <w:bdr w:val="none" w:color="auto" w:sz="0" w:space="0"/>
          <w:shd w:val="clear" w:fill="FFFFFF"/>
        </w:rPr>
        <w:t>　　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第一条　为有效预防和严肃查处高等学校发生的学术不端行为，维护学术诚信，促进学术创新和发展，根据《中华人民共和国高等教育法》《中华人民共和国科学技术进步法》《中华人民共和国学位条例》等法律法规，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第二条　本办法所称学术不端行为是指高等学校及其教学科研人员、管理人员和学生，在科学研究及相关活动中发生的违反公认的学术准则、违背学术诚信的行为。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第三条　高等学校预防与处理学术不端行为应坚持预防为主、教育与惩戒结合的原则。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第四条　教育部、国务院有关部门和省级教育部门负责制定高等学校学风建设的宏观政策，指导和监督高等学校学风建设工作，建立健全对所主管高等学校重大学术不端行为的处理机制，建立高校学术不端行为的通报与相关信息公开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第五条　高等学校是学术不端行为预防与处理的主体。高等学校应当建设集教育、预防、监督、惩治于一体的学术诚信体系，建立由主要负责人领导的学风建设工作机制，明确职责分工；依据本办法完善本校学术不端行为预防与处理的规则与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高等学校应当充分发挥学术委员会在学风建设方面的作用，支持和保障学术委员会依法履行职责，调查、认定学术不端行为。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w:t>
      </w:r>
      <w:r>
        <w:rPr>
          <w:rStyle w:val="4"/>
          <w:rFonts w:hint="eastAsia" w:ascii="微软雅黑" w:hAnsi="微软雅黑" w:eastAsia="微软雅黑" w:cs="微软雅黑"/>
          <w:color w:val="4B4B4B"/>
          <w:sz w:val="24"/>
          <w:szCs w:val="24"/>
          <w:bdr w:val="none" w:color="auto" w:sz="0" w:space="0"/>
          <w:shd w:val="clear" w:fill="FFFFFF"/>
        </w:rPr>
        <w:t>第二章　教育与预防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第六条　高等学校应当完善学术治理体系，建立科学公正的学术评价和学术发展制度，营造鼓励创新、宽容失败、不骄不躁、风清气正的学术环境。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高等学校教学科研人员、管理人员、学生在科研活动中应当遵循实事求是的科学精神和严谨认真的治学态度，恪守学术诚信，遵循学术准则，尊重和保护他人知识产权等合法权益。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第七条　高等学校应当将学术规范和学术诚信教育，作为教师培训和学生教育的必要内容，以多种形式开展教育、培训。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教师对其指导的学生应当进行学术规范、学术诚信教育和指导，对学生公开发表论文、研究和撰写学位论文是否符合学术规范、学术诚信要求，进行必要的检查与审核。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第八条　高等学校应当利用信息技术等手段，建立对学术成果、学位论文所涉及内容的知识产权查询制度，健全学术规范监督机制。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第九条　高等学校应当建立健全科研管理制度，在合理期限内保存研究的原始数据和资料，保证科研档案和数据的真实性、完整性。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高等学校应当完善科研项目评审、学术成果鉴定程序，结合学科特点，对非涉密的科研项目申报材料、学术成果的基本信息以适当方式进行公开。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第十条　高等学校应当遵循学术研究规律，建立科学的学术水平考核评价标准、办法，引导教学科研人员和学生潜心研究，形成具有创新性、独创性的研究成果。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第十一条　高等学校应当建立教学科研人员学术诚信记录，在年度考核、职称评定、岗位聘用、课题立项、人才计划、评优奖励中强化学术诚信考核。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w:t>
      </w:r>
      <w:r>
        <w:rPr>
          <w:rStyle w:val="4"/>
          <w:rFonts w:hint="eastAsia" w:ascii="微软雅黑" w:hAnsi="微软雅黑" w:eastAsia="微软雅黑" w:cs="微软雅黑"/>
          <w:color w:val="4B4B4B"/>
          <w:sz w:val="24"/>
          <w:szCs w:val="24"/>
          <w:bdr w:val="none" w:color="auto" w:sz="0" w:space="0"/>
          <w:shd w:val="clear" w:fill="FFFFFF"/>
        </w:rPr>
        <w:t>第三章　受理与调查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第十二条　高等学校应当明确具体部门，负责受理社会组织、个人对本校教学科研人员、管理人员及学生学术不端行为的举报；有条件的，可以设立专门岗位或者指定专人，负责学术诚信和不端行为举报相关事宜的咨询、受理、调查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第十三条　对学术不端行为的举报，一般应当以书面方式实名提出，并符合下列条件：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（一）有明确的举报对象；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（二）有实施学术不端行为的事实；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（三）有客观的证据材料或者查证线索。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以匿名方式举报，但事实清楚、证据充分或者线索明确的，高等学校应当视情况予以受理。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第十四条　高等学校对媒体公开报道、其他学术机构或者社会组织主动披露的涉及本校人员的学术不端行为，应当依据职权，主动进行调查处理。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第十五条　高等学校受理机构认为举报材料符合条件的，应当及时作出受理决定，并通知举报人。不予受理的，应当书面说明理由。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第十六条　学术不端行为举报受理后，应当交由学校学术委员会按照相关程序组织开展调查。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学术委员会可委托有关专家就举报内容的合理性、调查的可能性等进行初步审查，并作出是否进入正式调查的决定。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决定不进入正式调查的，应当告知举报人。举报人如有新的证据，可以提出异议。异议成立的，应当进入正式调查。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第十七条　高等学校学术委员会决定进入正式调查的，应当通知被举报人。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被调查行为涉及资助项目的，可以同时通知项目资助方。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第十八条　高等学校学术委员会应当组成调查组，负责对被举报行为进行调查；但对事实清楚、证据确凿、情节简单的被举报行为，也可以采用简易调查程序，具体办法由学术委员会确定。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调查组应当不少于３人，必要时应当包括学校纪检、监察机构指派的工作人员，可以邀请同行专家参与调查或者以咨询等方式提供学术判断。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被调查行为涉及资助项目的，可以邀请项目资助方委派相关专业人员参与调查组。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第十九条　调查组的组成人员与举报人或者被举报人有合作研究、亲属或者导师学生等直接利害关系的，应当回避。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第二十条　调查可通过查询资料、现场查看、实验检验、询问证人、询问举报人和被举报人等方式进行。调查组认为有必要的，可以委托无利害关系的专家或者第三方专业机构就有关事项进行独立调查或者验证。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第二十一条　调查组在调查过程中，应当认真听取被举报人的陈述、申辩，对有关事实、理由和证据进行核实；认为必要的，可以采取听证方式。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第二十二条　有关单位和个人应当为调查组开展工作提供必要的便利和协助。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举报人、被举报人、证人及其他有关人员应当如实回答询问，配合调查，提供相关证据材料，不得隐瞒或者提供虚假信息。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第二十三条　调查过程中，出现知识产权等争议引发的法律纠纷的，且该争议可能影响行为定性的，应当中止调查，待争议解决后重启调查。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第二十四条　调查组应当在查清事实的基础上形成调查报告。调查报告应当包括学术不端行为责任人的确认、调查过程、事实认定及理由、调查结论等。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学术不端行为由多人集体做出的，调查报告中应当区别各责任人在行为中所发挥的作用。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第二十五条　接触举报材料和参与调查处理的人员，不得向无关人员透露举报人、被举报人个人信息及调查情况。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w:t>
      </w:r>
      <w:r>
        <w:rPr>
          <w:rStyle w:val="4"/>
          <w:rFonts w:hint="eastAsia" w:ascii="微软雅黑" w:hAnsi="微软雅黑" w:eastAsia="微软雅黑" w:cs="微软雅黑"/>
          <w:color w:val="4B4B4B"/>
          <w:sz w:val="24"/>
          <w:szCs w:val="24"/>
          <w:bdr w:val="none" w:color="auto" w:sz="0" w:space="0"/>
          <w:shd w:val="clear" w:fill="FFFFFF"/>
        </w:rPr>
        <w:t>第四章　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第二十六条　高等学校学术委员会应当对调查组提交的调查报告进行审查；必要的，应当听取调查组的汇报。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学术委员会可以召开全体会议或者授权专门委员会对被调查行为是否构成学术不端行为以及行为的性质、情节等作出认定结论，并依职权作出处理或建议学校作出相应处理。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第二十七条　经调查，确认被举报人在科学研究及相关活动中有下列行为之一的，应当认定为构成学术不端行为：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（一）剽窃、抄袭、侵占他人学术成果；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（二）篡改他人研究成果；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（三）伪造科研数据、资料、文献、注释，或者捏造事实、编造虚假研究成果；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（四）未参加研究或创作而在研究成果、学术论文上署名，未经他人许可而不当使用他人署名，虚构合作者共同署名，或者多人共同完成研究而在成果中未注明他人工作、贡献；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（五）在申报课题、成果、奖励和职务评审评定、申请学位等过程中提供虚假学术信息；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（六）买卖论文、由他人代写或者为他人代写论文；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（七）其他根据高等学校或者有关学术组织、相关科研管理机构制定的规则，属于学术不端的行为。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第二十八条　有学术不端行为且有下列情形之一的，应当认定为情节严重：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（一）造成恶劣影响的；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（二）存在利益输送或者利益交换的；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（三）对举报人进行打击报复的；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（四）有组织实施学术不端行为的；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（五）多次实施学术不端行为的；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（六）其他造成严重后果或者恶劣影响的。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w:t>
      </w:r>
      <w:r>
        <w:rPr>
          <w:rStyle w:val="4"/>
          <w:rFonts w:hint="eastAsia" w:ascii="微软雅黑" w:hAnsi="微软雅黑" w:eastAsia="微软雅黑" w:cs="微软雅黑"/>
          <w:color w:val="4B4B4B"/>
          <w:sz w:val="24"/>
          <w:szCs w:val="24"/>
          <w:bdr w:val="none" w:color="auto" w:sz="0" w:space="0"/>
          <w:shd w:val="clear" w:fill="FFFFFF"/>
        </w:rPr>
        <w:t>第五章　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第二十九条　高等学校应当根据学术委员会的认定结论和处理建议，结合行为性质和情节轻重，依职权和规定程序对学术不端行为责任人作出如下处理：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（一）通报批评；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（二）终止或者撤销相关的科研项目，并在一定期限内取消申请资格；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（三）撤销学术奖励或者荣誉称号；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（四）辞退或解聘；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（五）法律、法规及规章规定的其他处理措施。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同时，可以依照有关规定，给予警告、记过、降低岗位等级或者撤职、开除等处分。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学术不端行为责任人获得有关部门、机构设立的科研项目、学术奖励或者荣誉称号等利益的，学校应当同时向有关主管部门提出处理建议。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学生有学术不端行为的，还应当按照学生管理的相关规定，给予相应的学籍处分。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学术不端行为与获得学位有直接关联的，由学位授予单位作暂缓授予学位、不授予学位或者依法撤销学位等处理。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第三十条　高等学校对学术不端行为作出处理决定，应当制作处理决定书，载明以下内容：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（一）责任人的基本情况；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（二）经查证的学术不端行为事实；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（三）处理意见和依据；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（四）救济途径和期限；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（五）其他必要内容。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第三十一条　经调查认定，不构成学术不端行为的，根据被举报人申请，高等学校应当通过一定方式为其消除影响、恢复名誉等。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调查处理过程中，发现举报人存在捏造事实、诬告陷害等行为的，应当认定为举报不实或者虚假举报，举报人应当承担相应责任。属于本单位人员的，高等学校应当按照有关规定给予处理；不属于本单位人员的，应通报其所在单位，并提出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第三十二条　参与举报受理、调查和处理的人员违反保密等规定，造成不良影响的，按照有关规定给予处分或其他处理。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w:t>
      </w:r>
      <w:r>
        <w:rPr>
          <w:rStyle w:val="4"/>
          <w:rFonts w:hint="eastAsia" w:ascii="微软雅黑" w:hAnsi="微软雅黑" w:eastAsia="微软雅黑" w:cs="微软雅黑"/>
          <w:color w:val="4B4B4B"/>
          <w:sz w:val="24"/>
          <w:szCs w:val="24"/>
          <w:bdr w:val="none" w:color="auto" w:sz="0" w:space="0"/>
          <w:shd w:val="clear" w:fill="FFFFFF"/>
        </w:rPr>
        <w:t>第六章　复核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第三十三条　举报人或者学术不端行为责任人对处理决定不服的，可以在收到处理决定之日起30日内，以书面形式向高等学校提出异议或者复核申请。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异议和复核不影响处理决定的执行。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第三十四条　高等学校收到异议或者复核申请后，应当交由学术委员会组织讨论，并于15日内作出是否受理的决定。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决定受理的，学校或者学术委员会可以另行组织调查组或者委托第三方机构进行调查；决定不予受理的，应当书面通知当事人。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第三十五条　当事人对复核决定不服，仍以同一事实和理由提出异议或者申请复核的，不予受理；向有关主管部门提出申诉的，按照相关规定执行。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w:t>
      </w:r>
      <w:r>
        <w:rPr>
          <w:rStyle w:val="4"/>
          <w:rFonts w:hint="eastAsia" w:ascii="微软雅黑" w:hAnsi="微软雅黑" w:eastAsia="微软雅黑" w:cs="微软雅黑"/>
          <w:color w:val="4B4B4B"/>
          <w:sz w:val="24"/>
          <w:szCs w:val="24"/>
          <w:bdr w:val="none" w:color="auto" w:sz="0" w:space="0"/>
          <w:shd w:val="clear" w:fill="FFFFFF"/>
        </w:rPr>
        <w:t>第七章　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第三十六条　高等学校应当按年度发布学风建设工作报告，并向社会公开，接受社会监督。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第三十七条　高等学校处理学术不端行为推诿塞责、隐瞒包庇、查处不力的，主管部门可以直接组织或者委托相关机构查处。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第三十八条　高等学校对本校发生的学术不端行为，未能及时查处并做出公正结论，造成恶劣影响的，主管部门应当追究相关领导的责任，并进行通报。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高等学校为获得相关利益，有组织实施学术不端行为的，主管部门调查确认后，应当撤销高等学校由此获得的相关权利、项目以及其他利益，并追究学校主要负责人、直接负责人的责任。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w:t>
      </w:r>
      <w:r>
        <w:rPr>
          <w:rStyle w:val="4"/>
          <w:rFonts w:hint="eastAsia" w:ascii="微软雅黑" w:hAnsi="微软雅黑" w:eastAsia="微软雅黑" w:cs="微软雅黑"/>
          <w:color w:val="4B4B4B"/>
          <w:sz w:val="24"/>
          <w:szCs w:val="24"/>
          <w:bdr w:val="none" w:color="auto" w:sz="0" w:space="0"/>
          <w:shd w:val="clear" w:fill="FFFFFF"/>
        </w:rPr>
        <w:t>第八章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第三十九条　高等学校应当根据本办法，结合学校实际和学科特点，制定本校学术不端行为查处规则及处理办法，明确各类学术不端行为的惩处标准。有关规则应当经学校学术委员会和教职工代表大会讨论通过。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第四十条　高等学校主管部门对直接受理的学术不端案件，可自行组织调查组或者指定、委托高等学校、有关机构组织调查、认定。对学术不端行为责任人的处理，根据本办法及国家有关规定执行。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教育系统所属科研机构及其他单位有关人员学术不端行为的调查与处理，可参照本办法执行。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第四十一条　本办法自2016年9月1日起施行。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教育部此前发布的有关规章、文件中的相关规定与本办法不一致的，以本办法为准。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905C9D"/>
    <w:rsid w:val="10905C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800080"/>
      <w:u w:val="none"/>
    </w:rPr>
  </w:style>
  <w:style w:type="character" w:styleId="6">
    <w:name w:val="Hyperlink"/>
    <w:basedOn w:val="3"/>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2017-04-27T01:14:00Z</dcterms:created>
  <dc:creator>Administrator</dc:creator>
  <cp:lastModifiedBy>Administrator</cp:lastModifiedBy>
  <dcterms:modified xsi:type="dcterms:W3CDTF">2017-04-27T01:19:00Z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