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80"/>
        <w:rPr>
          <w:rFonts w:ascii="Times New Roman" w:hAnsi="Times New Roman" w:eastAsia="Times New Roman" w:cs="Times New Roman"/>
          <w:spacing w:val="-1"/>
          <w:sz w:val="40"/>
          <w:szCs w:val="40"/>
        </w:rPr>
      </w:pPr>
      <w:r>
        <w:rPr>
          <w:rFonts w:ascii="黑体" w:hAnsi="黑体" w:eastAsia="黑体" w:cs="黑体"/>
          <w:color w:val="333333"/>
          <w:spacing w:val="-9"/>
          <w:sz w:val="31"/>
          <w:szCs w:val="31"/>
        </w:rPr>
        <w:t>附</w:t>
      </w:r>
      <w:r>
        <w:rPr>
          <w:rFonts w:ascii="黑体" w:hAnsi="黑体" w:eastAsia="黑体" w:cs="黑体"/>
          <w:color w:val="333333"/>
          <w:spacing w:val="-8"/>
          <w:sz w:val="31"/>
          <w:szCs w:val="31"/>
        </w:rPr>
        <w:t>件</w:t>
      </w:r>
      <w:r>
        <w:rPr>
          <w:rFonts w:ascii="黑体" w:hAnsi="黑体" w:eastAsia="黑体" w:cs="黑体"/>
          <w:color w:val="333333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4"/>
          <w:sz w:val="31"/>
          <w:szCs w:val="31"/>
        </w:rPr>
        <w:t>4</w:t>
      </w:r>
    </w:p>
    <w:p>
      <w:pPr>
        <w:spacing w:before="40" w:line="205" w:lineRule="auto"/>
        <w:ind w:left="2882" w:right="1232" w:hanging="1643"/>
        <w:jc w:val="center"/>
        <w:rPr>
          <w:rFonts w:ascii="微软雅黑" w:hAnsi="微软雅黑" w:eastAsia="微软雅黑" w:cs="微软雅黑"/>
          <w:spacing w:val="-1"/>
          <w:sz w:val="40"/>
          <w:szCs w:val="40"/>
        </w:rPr>
      </w:pPr>
      <w:r>
        <w:rPr>
          <w:rFonts w:ascii="Times New Roman" w:hAnsi="Times New Roman" w:eastAsia="Times New Roman" w:cs="Times New Roman"/>
          <w:spacing w:val="-1"/>
          <w:sz w:val="40"/>
          <w:szCs w:val="40"/>
        </w:rPr>
        <w:t>2021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—</w:t>
      </w:r>
      <w:r>
        <w:rPr>
          <w:rFonts w:ascii="Times New Roman" w:hAnsi="Times New Roman" w:eastAsia="Times New Roman" w:cs="Times New Roman"/>
          <w:spacing w:val="-1"/>
          <w:sz w:val="40"/>
          <w:szCs w:val="40"/>
        </w:rPr>
        <w:t>2022</w:t>
      </w:r>
      <w:r>
        <w:rPr>
          <w:rFonts w:ascii="Times New Roman" w:hAnsi="Times New Roman" w:eastAsia="Times New Roman" w:cs="Times New Roman"/>
          <w:spacing w:val="-39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年度第一学期期末</w:t>
      </w:r>
    </w:p>
    <w:p>
      <w:pPr>
        <w:spacing w:before="40" w:line="205" w:lineRule="auto"/>
        <w:ind w:left="2882" w:right="1232" w:hanging="1643"/>
        <w:jc w:val="center"/>
        <w:rPr>
          <w:rFonts w:ascii="微软雅黑" w:hAnsi="微软雅黑" w:eastAsia="微软雅黑" w:cs="微软雅黑"/>
          <w:spacing w:val="-1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验</w:t>
      </w:r>
      <w:r>
        <w:rPr>
          <w:rFonts w:ascii="微软雅黑" w:hAnsi="微软雅黑" w:eastAsia="微软雅黑" w:cs="微软雅黑"/>
          <w:sz w:val="40"/>
          <w:szCs w:val="40"/>
        </w:rPr>
        <w:t>室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安全检查问题汇总</w:t>
      </w:r>
    </w:p>
    <w:tbl>
      <w:tblPr>
        <w:tblStyle w:val="4"/>
        <w:tblW w:w="88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31"/>
        <w:gridCol w:w="3775"/>
        <w:gridCol w:w="1013"/>
        <w:gridCol w:w="1175"/>
        <w:gridCol w:w="1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8" w:lineRule="auto"/>
              <w:jc w:val="center"/>
            </w:pPr>
          </w:p>
          <w:p>
            <w:pPr>
              <w:spacing w:before="71" w:line="218" w:lineRule="auto"/>
              <w:ind w:firstLine="14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序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号</w:t>
            </w:r>
          </w:p>
          <w:p>
            <w:pPr>
              <w:tabs>
                <w:tab w:val="left" w:pos="710"/>
              </w:tabs>
              <w:spacing w:line="9" w:lineRule="exact"/>
              <w:ind w:firstLine="705"/>
              <w:jc w:val="center"/>
            </w:pPr>
          </w:p>
        </w:tc>
        <w:tc>
          <w:tcPr>
            <w:tcW w:w="113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8" w:lineRule="auto"/>
            </w:pPr>
          </w:p>
          <w:p>
            <w:pPr>
              <w:spacing w:before="72" w:line="217" w:lineRule="auto"/>
              <w:ind w:firstLine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位</w:t>
            </w:r>
          </w:p>
        </w:tc>
        <w:tc>
          <w:tcPr>
            <w:tcW w:w="37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8" w:lineRule="auto"/>
            </w:pPr>
          </w:p>
          <w:p>
            <w:pPr>
              <w:spacing w:before="71" w:line="219" w:lineRule="auto"/>
              <w:ind w:firstLine="1834"/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安全隐患</w:t>
            </w:r>
          </w:p>
          <w:p>
            <w:pPr>
              <w:spacing w:line="3" w:lineRule="exact"/>
              <w:ind w:firstLine="4042"/>
              <w:textAlignment w:val="center"/>
            </w:pPr>
            <w:r>
              <w:drawing>
                <wp:inline distT="0" distB="0" distL="114300" distR="114300">
                  <wp:extent cx="635" cy="2540"/>
                  <wp:effectExtent l="0" t="0" r="0" b="0"/>
                  <wp:docPr id="4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spacing w:before="205" w:line="225" w:lineRule="auto"/>
              <w:ind w:firstLine="6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整改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情况</w:t>
            </w:r>
          </w:p>
          <w:p>
            <w:pPr>
              <w:spacing w:before="148" w:line="4" w:lineRule="exact"/>
              <w:ind w:firstLine="870"/>
            </w:pPr>
            <w:r>
              <w:drawing>
                <wp:inline distT="0" distB="0" distL="114300" distR="114300">
                  <wp:extent cx="652145" cy="2540"/>
                  <wp:effectExtent l="0" t="0" r="0" b="0"/>
                  <wp:docPr id="44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1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3775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1013" w:type="dxa"/>
            <w:noWrap w:val="0"/>
            <w:vAlign w:val="top"/>
          </w:tcPr>
          <w:p>
            <w:pPr>
              <w:spacing w:before="98" w:line="220" w:lineRule="auto"/>
              <w:ind w:firstLine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已完成</w:t>
            </w:r>
          </w:p>
          <w:p>
            <w:pPr>
              <w:spacing w:line="3" w:lineRule="exact"/>
              <w:ind w:firstLine="870"/>
              <w:textAlignment w:val="center"/>
            </w:pPr>
            <w:r>
              <w:drawing>
                <wp:inline distT="0" distB="0" distL="114300" distR="114300">
                  <wp:extent cx="635" cy="2540"/>
                  <wp:effectExtent l="0" t="0" r="0" b="0"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noWrap w:val="0"/>
            <w:vAlign w:val="top"/>
          </w:tcPr>
          <w:p>
            <w:pPr>
              <w:spacing w:before="98" w:line="220" w:lineRule="auto"/>
              <w:ind w:firstLine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待解决</w:t>
            </w:r>
          </w:p>
          <w:p>
            <w:pPr>
              <w:spacing w:line="3" w:lineRule="exact"/>
              <w:ind w:firstLine="1011"/>
              <w:textAlignment w:val="center"/>
            </w:pPr>
            <w:r>
              <w:drawing>
                <wp:inline distT="0" distB="0" distL="114300" distR="114300">
                  <wp:extent cx="0" cy="2540"/>
                  <wp:effectExtent l="0" t="0" r="0" b="0"/>
                  <wp:docPr id="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before="98" w:line="222" w:lineRule="auto"/>
              <w:ind w:firstLine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62" w:lineRule="auto"/>
              <w:jc w:val="center"/>
            </w:pPr>
          </w:p>
          <w:p>
            <w:pPr>
              <w:spacing w:line="262" w:lineRule="auto"/>
              <w:jc w:val="center"/>
            </w:pPr>
          </w:p>
          <w:p>
            <w:pPr>
              <w:spacing w:line="263" w:lineRule="auto"/>
              <w:jc w:val="center"/>
            </w:pPr>
          </w:p>
          <w:p>
            <w:pPr>
              <w:spacing w:before="72" w:line="186" w:lineRule="auto"/>
              <w:ind w:firstLine="32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72" w:line="186" w:lineRule="auto"/>
              <w:ind w:firstLine="32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72" w:line="186" w:lineRule="auto"/>
              <w:ind w:firstLine="32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72" w:line="186" w:lineRule="auto"/>
              <w:ind w:firstLine="32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40" w:line="219" w:lineRule="auto"/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  <w:p>
            <w:pPr>
              <w:spacing w:before="40" w:line="219" w:lineRule="auto"/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  <w:p>
            <w:pPr>
              <w:spacing w:before="40" w:line="219" w:lineRule="auto"/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  <w:p>
            <w:pPr>
              <w:spacing w:before="40" w:line="219" w:lineRule="auto"/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化学与生命</w:t>
            </w:r>
          </w:p>
          <w:p>
            <w:pPr>
              <w:spacing w:before="40" w:line="219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科学学院</w:t>
            </w:r>
          </w:p>
          <w:p>
            <w:pPr>
              <w:spacing w:before="40" w:line="219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Hans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实验室紧急逃生指向不明、没有紧急喷淋系统。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eastAsia="Arial"/>
                <w:color w:val="FF0000"/>
                <w:lang w:val="en-US" w:eastAsia="zh-Hans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eastAsia="Arial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通过今年的实验室改造计划完成整改</w:t>
            </w:r>
          </w:p>
        </w:tc>
        <w:tc>
          <w:tcPr>
            <w:tcW w:w="102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lang w:val="en-US" w:eastAsia="zh-Hans"/>
              </w:rPr>
              <w:t>报废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仪器堆积严重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lang w:val="en-US" w:eastAsia="zh-Hans"/>
              </w:rPr>
              <w:t>占据教学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lang w:val="en-US" w:eastAsia="zh-Hans"/>
              </w:rPr>
              <w:t>实验场地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lang w:val="en-US" w:eastAsia="zh-Hans"/>
              </w:rPr>
              <w:t>造成空间不足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lang w:val="en-US" w:eastAsia="zh-Hans"/>
              </w:rPr>
              <w:t>影响教学、实验的开展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  <w:lang w:eastAsia="zh-Hans"/>
              </w:rPr>
              <w:t>。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按照相关报废程序报废设备。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实验室未安装门禁系统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</w:rPr>
              <w:t>。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通过今年的实验室改造计划完成整改。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实验室整体电路老化</w:t>
            </w:r>
            <w:r>
              <w:rPr>
                <w:rFonts w:hint="default" w:ascii="仿宋" w:hAnsi="仿宋" w:eastAsia="仿宋" w:cs="仿宋"/>
                <w:color w:val="auto"/>
                <w:spacing w:val="-1"/>
                <w:sz w:val="22"/>
                <w:szCs w:val="22"/>
              </w:rPr>
              <w:t>。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尽快落实整改</w:t>
            </w:r>
            <w:r>
              <w:rPr>
                <w:rFonts w:hint="default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eastAsia="zh-Hans"/>
              </w:rPr>
              <w:t>。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highlight w:val="none"/>
              </w:rPr>
              <w:t>废弃化学品处理不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highlight w:val="none"/>
                <w:lang w:val="en-US" w:eastAsia="zh-Hans"/>
              </w:rPr>
              <w:t>规范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。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废水废液处理系统正在采购中</w:t>
            </w:r>
            <w:r>
              <w:rPr>
                <w:rFonts w:hint="default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现已进入招采程序</w:t>
            </w:r>
            <w:r>
              <w:rPr>
                <w:rFonts w:hint="default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eastAsia="zh-Hans"/>
              </w:rPr>
              <w:t>。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药品库潮湿</w:t>
            </w:r>
            <w:r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</w:rPr>
              <w:t>导致部分药品标签不清晰或脱落</w:t>
            </w:r>
            <w:r>
              <w:rPr>
                <w:rFonts w:ascii="仿宋" w:hAnsi="仿宋" w:eastAsia="仿宋" w:cs="仿宋"/>
                <w:color w:val="auto"/>
                <w:spacing w:val="-1"/>
                <w:sz w:val="22"/>
                <w:szCs w:val="22"/>
              </w:rPr>
              <w:t>。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重新规划</w:t>
            </w:r>
            <w:r>
              <w:rPr>
                <w:rFonts w:hint="default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按要求改建</w:t>
            </w:r>
            <w:r>
              <w:rPr>
                <w:rFonts w:hint="default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eastAsia="zh-Hans"/>
              </w:rPr>
              <w:t>。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 w:line="186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1" w:lineRule="auto"/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1009650</wp:posOffset>
                      </wp:positionH>
                      <wp:positionV relativeFrom="page">
                        <wp:posOffset>448945</wp:posOffset>
                      </wp:positionV>
                      <wp:extent cx="6350" cy="6350"/>
                      <wp:effectExtent l="0" t="0" r="0" b="0"/>
                      <wp:wrapNone/>
                      <wp:docPr id="61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5pt;margin-top:35.35pt;height:0.5pt;width:0.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XJoynX&#10;AAAACQEAAA8AAAAAAAAAAQAgAAAAIgAAAGRycy9kb3ducmV2LnhtbFBLAQIUABQAAAAIAIdO4kAi&#10;HuqRrwEAAGoDAAAOAAAAAAAAAAEAIAAAACY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资源环境与</w:t>
            </w:r>
          </w:p>
          <w:p>
            <w:pPr>
              <w:spacing w:line="241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建筑工程学院</w:t>
            </w:r>
          </w:p>
        </w:tc>
        <w:tc>
          <w:tcPr>
            <w:tcW w:w="3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5" w:line="240" w:lineRule="exact"/>
              <w:ind w:left="112" w:right="198" w:firstLine="7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实验室201、207缺少通排风系统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通过今年实验室改造计划完成整改</w:t>
            </w:r>
          </w:p>
        </w:tc>
        <w:tc>
          <w:tcPr>
            <w:tcW w:w="102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18" w:lineRule="auto"/>
              <w:jc w:val="center"/>
            </w:pPr>
          </w:p>
          <w:p>
            <w:pPr>
              <w:spacing w:before="72" w:line="185" w:lineRule="auto"/>
              <w:ind w:firstLine="325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5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物理与智能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制造工程学院</w:t>
            </w:r>
          </w:p>
        </w:tc>
        <w:tc>
          <w:tcPr>
            <w:tcW w:w="37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8" w:line="240" w:lineRule="exact"/>
              <w:ind w:left="112" w:right="198" w:firstLine="1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逸夫理工楼1楼中厅高压相功能材料实验室，实验室内高温高压，白炽灯温度过高，需要换成LED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通过今年实验室改造计划完成整改</w:t>
            </w:r>
          </w:p>
        </w:tc>
        <w:tc>
          <w:tcPr>
            <w:tcW w:w="102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15" w:type="dxa"/>
            <w:noWrap w:val="0"/>
            <w:vAlign w:val="center"/>
          </w:tcPr>
          <w:p>
            <w:pPr>
              <w:spacing w:before="238" w:line="186" w:lineRule="auto"/>
              <w:ind w:firstLine="316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591"/>
              </w:tabs>
              <w:spacing w:before="161" w:line="2" w:lineRule="exact"/>
              <w:ind w:firstLine="1586"/>
              <w:jc w:val="right"/>
              <w:rPr>
                <w:position w:val="-8"/>
                <w:shd w:val="clear" w:color="auto" w:fill="000000"/>
              </w:rPr>
            </w:pPr>
          </w:p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基础医学院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spacing w:before="51" w:line="240" w:lineRule="exact"/>
              <w:ind w:left="121" w:right="198" w:hanging="1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安全阀或压力表等附件没有委托有资质单位定期校验或检定</w:t>
            </w:r>
            <w:r>
              <w:rPr>
                <w:rFonts w:hint="default" w:ascii="仿宋" w:hAnsi="仿宋" w:eastAsia="仿宋" w:cs="仿宋"/>
                <w:sz w:val="22"/>
                <w:szCs w:val="22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无钢瓶定期检验合格标识</w:t>
            </w:r>
            <w:r>
              <w:rPr>
                <w:rFonts w:hint="default"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2"/>
                <w:szCs w:val="22"/>
                <w:highlight w:val="none"/>
                <w:lang w:val="en-US" w:eastAsia="zh-Hans"/>
              </w:rPr>
              <w:t>近期找有资质的公司进行校检。</w:t>
            </w:r>
          </w:p>
        </w:tc>
        <w:tc>
          <w:tcPr>
            <w:tcW w:w="1026" w:type="dxa"/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5397"/>
    <w:rsid w:val="70D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2022-04-18T01:36:00Z</dcterms:created>
  <dc:creator>宁德安</dc:creator>
  <cp:lastModifiedBy>宁德安</cp:lastModifiedBy>
  <dcterms:modified xsi:type="dcterms:W3CDTF">2022-04-18T01:54:56Z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72471867F39A48B89894845977D10049</vt:lpwstr>
  </property>
</Properties>
</file>