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7048D">
      <w:pPr>
        <w:pStyle w:val="3"/>
        <w:shd w:val="clear" w:color="auto" w:fill="FFFFFF"/>
        <w:autoSpaceDE/>
        <w:autoSpaceDN/>
        <w:spacing w:before="0" w:beforeAutospacing="0" w:after="0" w:afterAutospacing="0" w:line="600" w:lineRule="atLeast"/>
        <w:ind w:left="0" w:right="0"/>
        <w:jc w:val="center"/>
        <w:rPr>
          <w:rStyle w:val="7"/>
          <w:rFonts w:hint="eastAsia" w:ascii="方正小标宋简体" w:hAnsi="微软雅黑" w:eastAsia="方正小标宋简体" w:cs="Times New Roman"/>
          <w:b w:val="0"/>
          <w:bCs w:val="0"/>
          <w:color w:val="auto"/>
          <w:sz w:val="44"/>
          <w:szCs w:val="44"/>
          <w:lang w:val="en-US" w:eastAsia="zh-CN" w:bidi="ar-SA"/>
        </w:rPr>
      </w:pPr>
      <w:r>
        <w:rPr>
          <w:rStyle w:val="7"/>
          <w:rFonts w:hint="eastAsia" w:ascii="方正小标宋简体" w:hAnsi="微软雅黑" w:eastAsia="方正小标宋简体" w:cs="Times New Roman"/>
          <w:b w:val="0"/>
          <w:bCs w:val="0"/>
          <w:color w:val="auto"/>
          <w:sz w:val="44"/>
          <w:szCs w:val="44"/>
          <w:lang w:val="en-US" w:eastAsia="zh-CN" w:bidi="ar-SA"/>
        </w:rPr>
        <w:t>2025年研究生综合素质考评办法</w:t>
      </w:r>
    </w:p>
    <w:p w14:paraId="094C384C">
      <w:pPr>
        <w:pStyle w:val="2"/>
        <w:keepNext w:val="0"/>
        <w:keepLines w:val="0"/>
        <w:pageBreakBefore w:val="0"/>
        <w:widowControl w:val="0"/>
        <w:numPr>
          <w:numId w:val="0"/>
        </w:numPr>
        <w:tabs>
          <w:tab w:val="left" w:pos="1570"/>
        </w:tabs>
        <w:kinsoku/>
        <w:wordWrap/>
        <w:overflowPunct/>
        <w:topLinePunct w:val="0"/>
        <w:autoSpaceDE w:val="0"/>
        <w:autoSpaceDN w:val="0"/>
        <w:bidi w:val="0"/>
        <w:adjustRightInd/>
        <w:snapToGrid/>
        <w:spacing w:before="0" w:line="560" w:lineRule="exact"/>
        <w:ind w:leftChars="200" w:right="0" w:rightChars="0"/>
        <w:textAlignment w:val="auto"/>
        <w:rPr>
          <w:rFonts w:hint="eastAsia" w:ascii="仿宋" w:hAnsi="仿宋" w:eastAsia="仿宋" w:cs="仿宋"/>
          <w:color w:val="auto"/>
          <w:spacing w:val="7"/>
          <w:sz w:val="32"/>
          <w:szCs w:val="32"/>
          <w:lang w:val="en-US" w:eastAsia="zh-CN"/>
        </w:rPr>
      </w:pPr>
    </w:p>
    <w:p w14:paraId="03F7236D">
      <w:pPr>
        <w:pStyle w:val="2"/>
        <w:keepNext w:val="0"/>
        <w:keepLines w:val="0"/>
        <w:pageBreakBefore w:val="0"/>
        <w:widowControl w:val="0"/>
        <w:numPr>
          <w:ilvl w:val="0"/>
          <w:numId w:val="1"/>
        </w:numPr>
        <w:tabs>
          <w:tab w:val="left" w:pos="1570"/>
        </w:tabs>
        <w:kinsoku/>
        <w:wordWrap/>
        <w:overflowPunct/>
        <w:topLinePunct w:val="0"/>
        <w:autoSpaceDE w:val="0"/>
        <w:autoSpaceDN w:val="0"/>
        <w:bidi w:val="0"/>
        <w:adjustRightInd/>
        <w:snapToGrid/>
        <w:spacing w:before="0" w:line="560" w:lineRule="exact"/>
        <w:ind w:left="0" w:leftChars="0" w:right="0" w:firstLine="668" w:firstLineChars="200"/>
        <w:textAlignment w:val="auto"/>
        <w:rPr>
          <w:rFonts w:hint="eastAsia" w:ascii="黑体" w:hAnsi="黑体" w:eastAsia="黑体" w:cs="黑体"/>
          <w:color w:val="auto"/>
          <w:spacing w:val="7"/>
          <w:sz w:val="32"/>
          <w:szCs w:val="32"/>
          <w:lang w:val="en-US" w:eastAsia="zh-CN"/>
        </w:rPr>
      </w:pPr>
      <w:r>
        <w:rPr>
          <w:rFonts w:hint="eastAsia" w:ascii="黑体" w:hAnsi="黑体" w:eastAsia="黑体" w:cs="黑体"/>
          <w:color w:val="auto"/>
          <w:spacing w:val="7"/>
          <w:sz w:val="32"/>
          <w:szCs w:val="32"/>
          <w:lang w:val="en-US" w:eastAsia="zh-CN"/>
        </w:rPr>
        <w:t>综合素质考评评定标准</w:t>
      </w:r>
    </w:p>
    <w:p w14:paraId="2D62B279">
      <w:pPr>
        <w:pStyle w:val="2"/>
        <w:keepNext w:val="0"/>
        <w:keepLines w:val="0"/>
        <w:pageBreakBefore w:val="0"/>
        <w:widowControl w:val="0"/>
        <w:numPr>
          <w:numId w:val="0"/>
        </w:numPr>
        <w:tabs>
          <w:tab w:val="left" w:pos="1570"/>
        </w:tabs>
        <w:kinsoku/>
        <w:wordWrap/>
        <w:overflowPunct/>
        <w:topLinePunct w:val="0"/>
        <w:autoSpaceDE w:val="0"/>
        <w:autoSpaceDN w:val="0"/>
        <w:bidi w:val="0"/>
        <w:adjustRightInd/>
        <w:snapToGrid/>
        <w:spacing w:before="0" w:line="560" w:lineRule="exact"/>
        <w:ind w:leftChars="200" w:right="0" w:rightChars="0" w:firstLine="668" w:firstLineChars="200"/>
        <w:textAlignment w:val="auto"/>
        <w:rPr>
          <w:rFonts w:hint="eastAsia" w:ascii="仿宋" w:hAnsi="仿宋" w:eastAsia="仿宋" w:cs="仿宋"/>
          <w:color w:val="auto"/>
          <w:spacing w:val="7"/>
          <w:sz w:val="32"/>
          <w:szCs w:val="32"/>
          <w:lang w:eastAsia="zh-CN"/>
        </w:rPr>
      </w:pPr>
      <w:r>
        <w:rPr>
          <w:rFonts w:hint="eastAsia" w:ascii="仿宋" w:hAnsi="仿宋" w:eastAsia="仿宋" w:cs="仿宋"/>
          <w:color w:val="auto"/>
          <w:spacing w:val="7"/>
          <w:sz w:val="32"/>
          <w:szCs w:val="32"/>
          <w:lang w:val="en-US" w:eastAsia="zh-CN"/>
        </w:rPr>
        <w:t>学生综合素质考评应德智体美劳全面衡量，德育分占20%，课程成绩分占55%，学术科研分占10%，劳育分占5%，综合加分占10%，即：总分（100 分）= 德育分×20% + 课程成绩分×55% + 学术科研分×10%+劳育分×5% + 综合加分×10%，德育、课程成绩、学术科研、劳育、综合加分成绩满分为各100</w:t>
      </w:r>
      <w:r>
        <w:rPr>
          <w:rFonts w:hint="eastAsia" w:ascii="仿宋" w:hAnsi="仿宋" w:eastAsia="仿宋" w:cs="仿宋"/>
          <w:color w:val="auto"/>
          <w:spacing w:val="7"/>
          <w:sz w:val="32"/>
          <w:szCs w:val="32"/>
          <w:lang w:eastAsia="zh-CN"/>
        </w:rPr>
        <w:t xml:space="preserve"> 分。</w:t>
      </w:r>
    </w:p>
    <w:p w14:paraId="6AD14232">
      <w:pPr>
        <w:pStyle w:val="2"/>
        <w:keepNext w:val="0"/>
        <w:keepLines w:val="0"/>
        <w:pageBreakBefore w:val="0"/>
        <w:widowControl w:val="0"/>
        <w:numPr>
          <w:ilvl w:val="0"/>
          <w:numId w:val="2"/>
        </w:numPr>
        <w:tabs>
          <w:tab w:val="left" w:pos="1570"/>
        </w:tabs>
        <w:kinsoku/>
        <w:wordWrap/>
        <w:overflowPunct/>
        <w:topLinePunct w:val="0"/>
        <w:autoSpaceDE w:val="0"/>
        <w:autoSpaceDN w:val="0"/>
        <w:bidi w:val="0"/>
        <w:adjustRightInd/>
        <w:snapToGrid/>
        <w:spacing w:before="0" w:line="560" w:lineRule="exact"/>
        <w:ind w:left="453" w:leftChars="0" w:right="0" w:rightChars="0"/>
        <w:textAlignment w:val="auto"/>
        <w:rPr>
          <w:rFonts w:hint="eastAsia" w:ascii="仿宋" w:hAnsi="仿宋" w:eastAsia="仿宋" w:cs="仿宋"/>
          <w:color w:val="auto"/>
          <w:spacing w:val="7"/>
          <w:sz w:val="32"/>
          <w:szCs w:val="32"/>
          <w:lang w:eastAsia="zh-CN"/>
        </w:rPr>
      </w:pPr>
      <w:r>
        <w:rPr>
          <w:rFonts w:hint="eastAsia" w:ascii="仿宋" w:hAnsi="仿宋" w:eastAsia="仿宋" w:cs="仿宋"/>
          <w:color w:val="auto"/>
          <w:spacing w:val="7"/>
          <w:sz w:val="32"/>
          <w:szCs w:val="32"/>
          <w:lang w:eastAsia="zh-CN"/>
        </w:rPr>
        <w:t>德育（100 分）。</w:t>
      </w:r>
    </w:p>
    <w:p w14:paraId="5E2453FE">
      <w:pPr>
        <w:pStyle w:val="2"/>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0" w:line="560" w:lineRule="exact"/>
        <w:ind w:right="0" w:rightChars="0" w:firstLine="668"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7"/>
          <w:sz w:val="32"/>
          <w:szCs w:val="32"/>
          <w:lang w:eastAsia="zh-CN"/>
        </w:rPr>
        <w:t>主要考察学生在政治觉悟、思想水平、道德品质、学习态度、</w:t>
      </w:r>
      <w:r>
        <w:rPr>
          <w:rFonts w:hint="eastAsia" w:ascii="仿宋" w:hAnsi="仿宋" w:eastAsia="仿宋" w:cs="仿宋"/>
          <w:color w:val="auto"/>
          <w:spacing w:val="7"/>
          <w:sz w:val="32"/>
          <w:szCs w:val="32"/>
          <w:lang w:val="en-US" w:eastAsia="zh-CN"/>
        </w:rPr>
        <w:t>身心健康</w:t>
      </w:r>
      <w:r>
        <w:rPr>
          <w:rFonts w:hint="eastAsia" w:ascii="仿宋" w:hAnsi="仿宋" w:eastAsia="仿宋" w:cs="仿宋"/>
          <w:color w:val="auto"/>
          <w:spacing w:val="7"/>
          <w:sz w:val="32"/>
          <w:szCs w:val="32"/>
          <w:lang w:eastAsia="zh-CN"/>
        </w:rPr>
        <w:t>，法纪观念等方面的认识及行为表现。</w:t>
      </w:r>
      <w:r>
        <w:rPr>
          <w:rFonts w:hint="eastAsia" w:ascii="仿宋" w:hAnsi="仿宋" w:eastAsia="仿宋" w:cs="仿宋"/>
          <w:color w:val="auto"/>
          <w:spacing w:val="-2"/>
          <w:sz w:val="32"/>
          <w:szCs w:val="32"/>
          <w:lang w:eastAsia="zh-CN"/>
        </w:rPr>
        <w:t xml:space="preserve">德育分评定的参考依据是： </w:t>
      </w:r>
    </w:p>
    <w:p w14:paraId="1E6AD60F">
      <w:pPr>
        <w:pStyle w:val="2"/>
        <w:keepNext w:val="0"/>
        <w:keepLines w:val="0"/>
        <w:pageBreakBefore w:val="0"/>
        <w:widowControl w:val="0"/>
        <w:tabs>
          <w:tab w:val="left" w:pos="1570"/>
        </w:tabs>
        <w:kinsoku/>
        <w:wordWrap/>
        <w:overflowPunct/>
        <w:topLinePunct w:val="0"/>
        <w:autoSpaceDE w:val="0"/>
        <w:autoSpaceDN w:val="0"/>
        <w:bidi w:val="0"/>
        <w:adjustRightInd/>
        <w:snapToGrid/>
        <w:spacing w:before="0" w:line="560" w:lineRule="exact"/>
        <w:ind w:left="0" w:leftChars="0" w:right="0" w:firstLine="668" w:firstLineChars="200"/>
        <w:textAlignment w:val="auto"/>
        <w:rPr>
          <w:rFonts w:hint="eastAsia" w:ascii="仿宋" w:hAnsi="仿宋" w:eastAsia="仿宋" w:cs="仿宋"/>
          <w:color w:val="auto"/>
          <w:spacing w:val="7"/>
          <w:sz w:val="32"/>
          <w:szCs w:val="32"/>
          <w:lang w:val="en-US" w:eastAsia="zh-CN"/>
        </w:rPr>
      </w:pPr>
      <w:r>
        <w:rPr>
          <w:rFonts w:hint="eastAsia" w:ascii="仿宋" w:hAnsi="仿宋" w:eastAsia="仿宋" w:cs="仿宋"/>
          <w:color w:val="auto"/>
          <w:spacing w:val="7"/>
          <w:sz w:val="32"/>
          <w:szCs w:val="32"/>
          <w:lang w:val="en-US" w:eastAsia="zh-CN"/>
        </w:rPr>
        <w:t>1、</w:t>
      </w:r>
      <w:r>
        <w:rPr>
          <w:rFonts w:hint="eastAsia" w:ascii="仿宋" w:hAnsi="仿宋" w:eastAsia="仿宋" w:cs="仿宋"/>
          <w:color w:val="auto"/>
          <w:spacing w:val="7"/>
          <w:sz w:val="32"/>
          <w:szCs w:val="32"/>
          <w:lang w:eastAsia="zh-CN"/>
        </w:rPr>
        <w:t>政治觉悟（</w:t>
      </w:r>
      <w:r>
        <w:rPr>
          <w:rFonts w:hint="eastAsia" w:ascii="仿宋" w:hAnsi="仿宋" w:eastAsia="仿宋" w:cs="仿宋"/>
          <w:color w:val="auto"/>
          <w:spacing w:val="7"/>
          <w:sz w:val="32"/>
          <w:szCs w:val="32"/>
          <w:lang w:val="en-US" w:eastAsia="zh-CN"/>
        </w:rPr>
        <w:t>10分）</w:t>
      </w:r>
    </w:p>
    <w:p w14:paraId="071AC4C1">
      <w:pPr>
        <w:pStyle w:val="2"/>
        <w:keepNext w:val="0"/>
        <w:keepLines w:val="0"/>
        <w:pageBreakBefore w:val="0"/>
        <w:widowControl w:val="0"/>
        <w:tabs>
          <w:tab w:val="left" w:pos="1570"/>
        </w:tabs>
        <w:kinsoku/>
        <w:wordWrap/>
        <w:overflowPunct/>
        <w:topLinePunct w:val="0"/>
        <w:autoSpaceDE w:val="0"/>
        <w:autoSpaceDN w:val="0"/>
        <w:bidi w:val="0"/>
        <w:adjustRightInd/>
        <w:snapToGrid/>
        <w:spacing w:before="0" w:line="560" w:lineRule="exact"/>
        <w:ind w:left="0" w:leftChars="0" w:right="0" w:firstLine="668"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7"/>
          <w:sz w:val="32"/>
          <w:szCs w:val="32"/>
          <w:lang w:eastAsia="zh-CN"/>
        </w:rPr>
        <w:t>热爱和拥护中国共产党，立志听党话、跟党走。深入学习马克思列宁主义、毛泽东思想、邓小平理论、“三个代表”重要思想、科学发展观和习近平新时代中国特色社会主义思想，自觉用“四个意识”导航、用“四个自信”强基、用“两个维护”铸魂。理想信念坚定，具有共产主义远大理想和中国特色社会主义共同理想，勇担民族复兴的时代重任。</w:t>
      </w:r>
    </w:p>
    <w:p w14:paraId="0EA87432">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jc w:val="both"/>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2、</w:t>
      </w:r>
      <w:r>
        <w:rPr>
          <w:rFonts w:hint="eastAsia" w:ascii="仿宋" w:hAnsi="仿宋" w:eastAsia="仿宋" w:cs="仿宋"/>
          <w:color w:val="auto"/>
          <w:spacing w:val="-2"/>
          <w:sz w:val="32"/>
          <w:szCs w:val="32"/>
          <w:lang w:eastAsia="zh-CN"/>
        </w:rPr>
        <w:t>思想水平（</w:t>
      </w:r>
      <w:r>
        <w:rPr>
          <w:rFonts w:hint="eastAsia" w:ascii="仿宋" w:hAnsi="仿宋" w:eastAsia="仿宋" w:cs="仿宋"/>
          <w:color w:val="auto"/>
          <w:spacing w:val="-2"/>
          <w:sz w:val="32"/>
          <w:szCs w:val="32"/>
          <w:lang w:val="en-US" w:eastAsia="zh-CN"/>
        </w:rPr>
        <w:t>10分）</w:t>
      </w:r>
    </w:p>
    <w:p w14:paraId="61E45D29">
      <w:pPr>
        <w:pStyle w:val="2"/>
        <w:keepNext w:val="0"/>
        <w:keepLines w:val="0"/>
        <w:pageBreakBefore w:val="0"/>
        <w:widowControl w:val="0"/>
        <w:tabs>
          <w:tab w:val="left" w:pos="1570"/>
        </w:tabs>
        <w:kinsoku/>
        <w:wordWrap/>
        <w:overflowPunct/>
        <w:topLinePunct w:val="0"/>
        <w:autoSpaceDE w:val="0"/>
        <w:autoSpaceDN w:val="0"/>
        <w:bidi w:val="0"/>
        <w:adjustRightInd/>
        <w:snapToGrid/>
        <w:spacing w:before="0" w:line="560" w:lineRule="exact"/>
        <w:ind w:left="0" w:leftChars="0" w:right="0" w:firstLine="668"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7"/>
          <w:sz w:val="32"/>
          <w:szCs w:val="32"/>
          <w:lang w:eastAsia="zh-CN"/>
        </w:rPr>
        <w:t>始终高扬爱国主义旗帜，培养爱国之情、砥砺强国之志、实践报国之行，与祖国同行，为人民奉献。自觉维护国家利益和民族团结，认真践行总体国家安全观，自觉增强国家意识和社会责任意识，不参与任何有损祖国尊严、荣誉、利益和危害社会秩序的活动。树立正确的世界观、人生观、价值观，关心集体，积极参与集体活动，维护集体荣誉。</w:t>
      </w:r>
    </w:p>
    <w:p w14:paraId="492D0490">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jc w:val="both"/>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val="en-US" w:eastAsia="zh-CN"/>
        </w:rPr>
        <w:t>3、</w:t>
      </w:r>
      <w:r>
        <w:rPr>
          <w:rFonts w:hint="eastAsia" w:ascii="仿宋" w:hAnsi="仿宋" w:eastAsia="仿宋" w:cs="仿宋"/>
          <w:color w:val="auto"/>
          <w:spacing w:val="-2"/>
          <w:sz w:val="32"/>
          <w:szCs w:val="32"/>
          <w:lang w:eastAsia="zh-CN"/>
        </w:rPr>
        <w:t>道德品质（</w:t>
      </w:r>
      <w:r>
        <w:rPr>
          <w:rFonts w:hint="eastAsia" w:ascii="仿宋" w:hAnsi="仿宋" w:eastAsia="仿宋" w:cs="仿宋"/>
          <w:color w:val="auto"/>
          <w:spacing w:val="-2"/>
          <w:sz w:val="32"/>
          <w:szCs w:val="32"/>
          <w:lang w:val="en-US" w:eastAsia="zh-CN"/>
        </w:rPr>
        <w:t>20分）</w:t>
      </w:r>
    </w:p>
    <w:p w14:paraId="11989164">
      <w:pPr>
        <w:pStyle w:val="2"/>
        <w:keepNext w:val="0"/>
        <w:keepLines w:val="0"/>
        <w:pageBreakBefore w:val="0"/>
        <w:widowControl w:val="0"/>
        <w:tabs>
          <w:tab w:val="left" w:pos="1570"/>
        </w:tabs>
        <w:kinsoku/>
        <w:wordWrap/>
        <w:overflowPunct/>
        <w:topLinePunct w:val="0"/>
        <w:autoSpaceDE w:val="0"/>
        <w:autoSpaceDN w:val="0"/>
        <w:bidi w:val="0"/>
        <w:adjustRightInd/>
        <w:snapToGrid/>
        <w:spacing w:before="0" w:line="560" w:lineRule="exact"/>
        <w:ind w:left="0" w:leftChars="0" w:right="0" w:firstLine="668" w:firstLineChars="200"/>
        <w:textAlignment w:val="auto"/>
        <w:rPr>
          <w:rFonts w:hint="eastAsia" w:ascii="仿宋" w:hAnsi="仿宋" w:eastAsia="仿宋" w:cs="仿宋"/>
          <w:color w:val="auto"/>
          <w:spacing w:val="7"/>
          <w:sz w:val="32"/>
          <w:szCs w:val="32"/>
          <w:lang w:eastAsia="zh-CN"/>
        </w:rPr>
      </w:pPr>
      <w:r>
        <w:rPr>
          <w:rFonts w:hint="eastAsia" w:ascii="仿宋" w:hAnsi="仿宋" w:eastAsia="仿宋" w:cs="仿宋"/>
          <w:color w:val="auto"/>
          <w:spacing w:val="7"/>
          <w:sz w:val="32"/>
          <w:szCs w:val="32"/>
          <w:lang w:eastAsia="zh-CN"/>
        </w:rPr>
        <w:t>自觉培育和践行社会主义核心价值观，踏踏实实修好品德，有大爱大德情怀。传承中华传统美德，继承优良传统和革命道德。践行以文明礼貌、助人为乐、爱护公物、保护环境、遵纪守法为主要内容的社会公德，做好公民。践行以爱国奉献、明礼遵规、勤劳善良、宽厚正直、自强自律为主要内容的个人品德，养成好品行。</w:t>
      </w:r>
      <w:r>
        <w:rPr>
          <w:rFonts w:hint="eastAsia" w:ascii="仿宋" w:hAnsi="仿宋" w:eastAsia="仿宋" w:cs="仿宋"/>
          <w:color w:val="auto"/>
          <w:spacing w:val="7"/>
          <w:sz w:val="32"/>
          <w:szCs w:val="32"/>
          <w:lang w:eastAsia="zh-CN"/>
        </w:rPr>
        <w:t>树立正确的劳动观、就业观，担当使命，努力拼搏。</w:t>
      </w:r>
    </w:p>
    <w:p w14:paraId="0D0FFF16">
      <w:pPr>
        <w:pStyle w:val="2"/>
        <w:keepNext w:val="0"/>
        <w:keepLines w:val="0"/>
        <w:pageBreakBefore w:val="0"/>
        <w:widowControl w:val="0"/>
        <w:tabs>
          <w:tab w:val="left" w:pos="1570"/>
        </w:tabs>
        <w:kinsoku/>
        <w:wordWrap/>
        <w:overflowPunct/>
        <w:topLinePunct w:val="0"/>
        <w:autoSpaceDE w:val="0"/>
        <w:autoSpaceDN w:val="0"/>
        <w:bidi w:val="0"/>
        <w:adjustRightInd/>
        <w:snapToGrid/>
        <w:spacing w:before="0" w:line="560" w:lineRule="exact"/>
        <w:ind w:left="0" w:leftChars="0" w:right="0" w:firstLine="668" w:firstLineChars="200"/>
        <w:textAlignment w:val="auto"/>
        <w:rPr>
          <w:rFonts w:hint="eastAsia" w:ascii="仿宋" w:hAnsi="仿宋" w:eastAsia="仿宋" w:cs="仿宋"/>
          <w:color w:val="auto"/>
          <w:spacing w:val="7"/>
          <w:sz w:val="32"/>
          <w:szCs w:val="32"/>
          <w:lang w:eastAsia="zh-CN"/>
        </w:rPr>
      </w:pPr>
      <w:r>
        <w:rPr>
          <w:rFonts w:hint="eastAsia" w:ascii="仿宋" w:hAnsi="仿宋" w:eastAsia="仿宋" w:cs="仿宋"/>
          <w:color w:val="auto"/>
          <w:spacing w:val="7"/>
          <w:sz w:val="32"/>
          <w:szCs w:val="32"/>
          <w:lang w:eastAsia="zh-CN"/>
        </w:rPr>
        <w:t>未按时缴纳学费(已获得助学贷款或经批准同意缓交费者除外)扣</w:t>
      </w:r>
      <w:r>
        <w:rPr>
          <w:rFonts w:hint="eastAsia" w:ascii="仿宋" w:hAnsi="仿宋" w:eastAsia="仿宋" w:cs="仿宋"/>
          <w:color w:val="auto"/>
          <w:spacing w:val="7"/>
          <w:sz w:val="32"/>
          <w:szCs w:val="32"/>
          <w:lang w:val="en-US" w:eastAsia="zh-CN"/>
        </w:rPr>
        <w:t>5分。</w:t>
      </w:r>
    </w:p>
    <w:p w14:paraId="11CC0748">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jc w:val="both"/>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4、</w:t>
      </w:r>
      <w:r>
        <w:rPr>
          <w:rFonts w:hint="eastAsia" w:ascii="仿宋" w:hAnsi="仿宋" w:eastAsia="仿宋" w:cs="仿宋"/>
          <w:color w:val="auto"/>
          <w:spacing w:val="-2"/>
          <w:sz w:val="32"/>
          <w:szCs w:val="32"/>
          <w:lang w:eastAsia="zh-CN"/>
        </w:rPr>
        <w:t>学习态度（</w:t>
      </w:r>
      <w:r>
        <w:rPr>
          <w:rFonts w:hint="eastAsia" w:ascii="仿宋" w:hAnsi="仿宋" w:eastAsia="仿宋" w:cs="仿宋"/>
          <w:color w:val="auto"/>
          <w:spacing w:val="-2"/>
          <w:sz w:val="32"/>
          <w:szCs w:val="32"/>
          <w:lang w:val="en-US" w:eastAsia="zh-CN"/>
        </w:rPr>
        <w:t>20分）</w:t>
      </w:r>
    </w:p>
    <w:p w14:paraId="4DFAE740">
      <w:pPr>
        <w:pStyle w:val="2"/>
        <w:keepNext w:val="0"/>
        <w:keepLines w:val="0"/>
        <w:pageBreakBefore w:val="0"/>
        <w:widowControl w:val="0"/>
        <w:tabs>
          <w:tab w:val="left" w:pos="1570"/>
        </w:tabs>
        <w:kinsoku/>
        <w:wordWrap/>
        <w:overflowPunct/>
        <w:topLinePunct w:val="0"/>
        <w:autoSpaceDE w:val="0"/>
        <w:autoSpaceDN w:val="0"/>
        <w:bidi w:val="0"/>
        <w:adjustRightInd/>
        <w:snapToGrid/>
        <w:spacing w:before="0" w:line="560" w:lineRule="exact"/>
        <w:ind w:left="0" w:leftChars="0" w:right="0" w:firstLine="668"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7"/>
          <w:sz w:val="32"/>
          <w:szCs w:val="32"/>
          <w:lang w:eastAsia="zh-CN"/>
        </w:rPr>
        <w:t>立“为中华复兴而读书”之志，着力提升自主学习能力、实践创新能力。在增长知识见识、培养奋斗精神、增强综合素质上下功夫，提升获得新知的紧迫感，刻苦学习，勇于探索。积极参加教育教学活动，认真完成学习任务。严守考试纪律，坚守学术道德。</w:t>
      </w:r>
    </w:p>
    <w:p w14:paraId="1EC3FE3E">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jc w:val="both"/>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5、身心健康</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20分）</w:t>
      </w:r>
    </w:p>
    <w:p w14:paraId="1632C3CE">
      <w:pPr>
        <w:pStyle w:val="2"/>
        <w:keepNext w:val="0"/>
        <w:keepLines w:val="0"/>
        <w:pageBreakBefore w:val="0"/>
        <w:widowControl w:val="0"/>
        <w:tabs>
          <w:tab w:val="left" w:pos="1570"/>
        </w:tabs>
        <w:kinsoku/>
        <w:wordWrap/>
        <w:overflowPunct/>
        <w:topLinePunct w:val="0"/>
        <w:autoSpaceDE w:val="0"/>
        <w:autoSpaceDN w:val="0"/>
        <w:bidi w:val="0"/>
        <w:adjustRightInd/>
        <w:snapToGrid/>
        <w:spacing w:before="0" w:line="560" w:lineRule="exact"/>
        <w:ind w:left="0" w:leftChars="0" w:right="0" w:firstLine="668" w:firstLineChars="200"/>
        <w:textAlignment w:val="auto"/>
        <w:rPr>
          <w:rFonts w:hint="eastAsia" w:ascii="仿宋" w:hAnsi="仿宋" w:eastAsia="仿宋" w:cs="仿宋"/>
          <w:color w:val="auto"/>
          <w:spacing w:val="7"/>
          <w:sz w:val="32"/>
          <w:szCs w:val="32"/>
          <w:lang w:eastAsia="zh-CN"/>
        </w:rPr>
      </w:pPr>
      <w:r>
        <w:rPr>
          <w:rFonts w:hint="eastAsia" w:ascii="仿宋" w:hAnsi="仿宋" w:eastAsia="仿宋" w:cs="仿宋"/>
          <w:color w:val="auto"/>
          <w:spacing w:val="7"/>
          <w:sz w:val="32"/>
          <w:szCs w:val="32"/>
          <w:lang w:val="en-US" w:eastAsia="zh-CN"/>
        </w:rPr>
        <w:t>（1）</w:t>
      </w:r>
      <w:r>
        <w:rPr>
          <w:rFonts w:hint="default" w:ascii="仿宋" w:hAnsi="仿宋" w:eastAsia="仿宋" w:cs="仿宋"/>
          <w:color w:val="auto"/>
          <w:spacing w:val="7"/>
          <w:sz w:val="32"/>
          <w:szCs w:val="32"/>
          <w:lang w:eastAsia="zh-CN"/>
        </w:rPr>
        <w:t>积极参加体育锻炼和体育竞赛活动，达到《国家学生体质健康标准》</w:t>
      </w:r>
      <w:r>
        <w:rPr>
          <w:rFonts w:hint="eastAsia" w:ascii="仿宋" w:hAnsi="仿宋" w:eastAsia="仿宋" w:cs="仿宋"/>
          <w:color w:val="auto"/>
          <w:spacing w:val="7"/>
          <w:sz w:val="32"/>
          <w:szCs w:val="32"/>
          <w:lang w:eastAsia="zh-CN"/>
        </w:rPr>
        <w:t>合格及以上等级；</w:t>
      </w:r>
    </w:p>
    <w:p w14:paraId="3E28494E">
      <w:pPr>
        <w:pStyle w:val="2"/>
        <w:keepNext w:val="0"/>
        <w:keepLines w:val="0"/>
        <w:pageBreakBefore w:val="0"/>
        <w:widowControl w:val="0"/>
        <w:tabs>
          <w:tab w:val="left" w:pos="1570"/>
        </w:tabs>
        <w:kinsoku/>
        <w:wordWrap/>
        <w:overflowPunct/>
        <w:topLinePunct w:val="0"/>
        <w:autoSpaceDE w:val="0"/>
        <w:autoSpaceDN w:val="0"/>
        <w:bidi w:val="0"/>
        <w:adjustRightInd/>
        <w:snapToGrid/>
        <w:spacing w:before="0" w:line="560" w:lineRule="exact"/>
        <w:ind w:left="0" w:leftChars="0" w:right="0" w:firstLine="668" w:firstLineChars="200"/>
        <w:textAlignment w:val="auto"/>
        <w:rPr>
          <w:rFonts w:hint="eastAsia" w:ascii="仿宋" w:hAnsi="仿宋" w:eastAsia="仿宋" w:cs="仿宋"/>
          <w:color w:val="auto"/>
          <w:spacing w:val="7"/>
          <w:sz w:val="32"/>
          <w:szCs w:val="32"/>
          <w:lang w:eastAsia="zh-CN"/>
        </w:rPr>
      </w:pPr>
      <w:r>
        <w:rPr>
          <w:rFonts w:hint="eastAsia" w:ascii="仿宋" w:hAnsi="仿宋" w:eastAsia="仿宋" w:cs="仿宋"/>
          <w:color w:val="auto"/>
          <w:spacing w:val="7"/>
          <w:sz w:val="32"/>
          <w:szCs w:val="32"/>
          <w:lang w:val="en-US" w:eastAsia="zh-CN"/>
        </w:rPr>
        <w:t>（2）</w:t>
      </w:r>
      <w:r>
        <w:rPr>
          <w:rFonts w:hint="eastAsia" w:ascii="仿宋" w:hAnsi="仿宋" w:eastAsia="仿宋" w:cs="仿宋"/>
          <w:color w:val="auto"/>
          <w:spacing w:val="7"/>
          <w:sz w:val="32"/>
          <w:szCs w:val="32"/>
          <w:lang w:eastAsia="zh-CN"/>
        </w:rPr>
        <w:t>注重自身心理素质建设，努力做到认知合理、情绪稳定、行为适当、人际和谐，增强情绪控制力、挫折耐受力和社会适应力，拥有自尊自信、理性平和、积极向上的健康心态。</w:t>
      </w:r>
    </w:p>
    <w:p w14:paraId="0209F69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jc w:val="both"/>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6、</w:t>
      </w:r>
      <w:r>
        <w:rPr>
          <w:rFonts w:hint="eastAsia" w:ascii="仿宋" w:hAnsi="仿宋" w:eastAsia="仿宋" w:cs="仿宋"/>
          <w:color w:val="auto"/>
          <w:spacing w:val="-2"/>
          <w:sz w:val="32"/>
          <w:szCs w:val="32"/>
          <w:lang w:eastAsia="zh-CN"/>
        </w:rPr>
        <w:t>法纪观念（</w:t>
      </w:r>
      <w:r>
        <w:rPr>
          <w:rFonts w:hint="eastAsia" w:ascii="仿宋" w:hAnsi="仿宋" w:eastAsia="仿宋" w:cs="仿宋"/>
          <w:color w:val="auto"/>
          <w:spacing w:val="-2"/>
          <w:sz w:val="32"/>
          <w:szCs w:val="32"/>
          <w:lang w:val="en-US" w:eastAsia="zh-CN"/>
        </w:rPr>
        <w:t>20分）</w:t>
      </w:r>
    </w:p>
    <w:p w14:paraId="6F9B0968">
      <w:pPr>
        <w:pStyle w:val="2"/>
        <w:keepNext w:val="0"/>
        <w:keepLines w:val="0"/>
        <w:pageBreakBefore w:val="0"/>
        <w:widowControl w:val="0"/>
        <w:tabs>
          <w:tab w:val="left" w:pos="1570"/>
        </w:tabs>
        <w:kinsoku/>
        <w:wordWrap/>
        <w:overflowPunct/>
        <w:topLinePunct w:val="0"/>
        <w:autoSpaceDE w:val="0"/>
        <w:autoSpaceDN w:val="0"/>
        <w:bidi w:val="0"/>
        <w:adjustRightInd/>
        <w:snapToGrid/>
        <w:spacing w:before="0" w:line="560" w:lineRule="exact"/>
        <w:ind w:left="0" w:leftChars="0" w:right="0" w:firstLine="668" w:firstLineChars="200"/>
        <w:textAlignment w:val="auto"/>
        <w:rPr>
          <w:rFonts w:hint="eastAsia" w:ascii="仿宋" w:hAnsi="仿宋" w:eastAsia="仿宋" w:cs="仿宋"/>
          <w:color w:val="auto"/>
          <w:spacing w:val="7"/>
          <w:sz w:val="32"/>
          <w:szCs w:val="32"/>
          <w:lang w:eastAsia="zh-CN"/>
        </w:rPr>
      </w:pPr>
      <w:r>
        <w:rPr>
          <w:rFonts w:hint="eastAsia" w:ascii="仿宋" w:hAnsi="仿宋" w:eastAsia="仿宋" w:cs="仿宋"/>
          <w:color w:val="auto"/>
          <w:spacing w:val="7"/>
          <w:sz w:val="32"/>
          <w:szCs w:val="32"/>
          <w:lang w:eastAsia="zh-CN"/>
        </w:rPr>
        <w:t>弘扬社会主义法治精神，树立对法律的信仰，掌握基本法律知识，努力成为社会主义法治的忠实崇尚者、自觉遵守者、坚定捍卫者。法纪观念强，严格遵守法律法规和校纪校规，自觉维护公共秩序。</w:t>
      </w:r>
    </w:p>
    <w:p w14:paraId="5FABF145">
      <w:pPr>
        <w:pStyle w:val="8"/>
        <w:keepNext w:val="0"/>
        <w:keepLines w:val="0"/>
        <w:pageBreakBefore w:val="0"/>
        <w:widowControl w:val="0"/>
        <w:tabs>
          <w:tab w:val="left" w:pos="885"/>
        </w:tabs>
        <w:kinsoku/>
        <w:wordWrap/>
        <w:overflowPunct/>
        <w:topLinePunct w:val="0"/>
        <w:autoSpaceDE w:val="0"/>
        <w:autoSpaceDN w:val="0"/>
        <w:bidi w:val="0"/>
        <w:adjustRightInd/>
        <w:snapToGrid/>
        <w:spacing w:before="0" w:line="560" w:lineRule="exact"/>
        <w:ind w:left="0" w:leftChars="0" w:right="0" w:firstLine="652" w:firstLineChars="200"/>
        <w:jc w:val="left"/>
        <w:textAlignment w:val="auto"/>
        <w:rPr>
          <w:rFonts w:hint="eastAsia" w:ascii="仿宋" w:hAnsi="仿宋" w:eastAsia="仿宋" w:cs="仿宋"/>
          <w:color w:val="auto"/>
          <w:spacing w:val="3"/>
          <w:sz w:val="32"/>
          <w:szCs w:val="32"/>
          <w:lang w:eastAsia="zh-CN"/>
        </w:rPr>
      </w:pPr>
      <w:r>
        <w:rPr>
          <w:rFonts w:hint="eastAsia" w:ascii="仿宋" w:hAnsi="仿宋" w:eastAsia="仿宋" w:cs="仿宋"/>
          <w:color w:val="auto"/>
          <w:spacing w:val="3"/>
          <w:sz w:val="32"/>
          <w:szCs w:val="32"/>
          <w:lang w:eastAsia="zh-CN"/>
        </w:rPr>
        <w:t>受违纪处分扣分按照以下标准执行：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4"/>
        <w:gridCol w:w="2394"/>
        <w:gridCol w:w="3361"/>
      </w:tblGrid>
      <w:tr w14:paraId="00AC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4958" w:type="dxa"/>
            <w:gridSpan w:val="2"/>
            <w:vAlign w:val="center"/>
          </w:tcPr>
          <w:p w14:paraId="70417CA1">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w:t>
            </w:r>
          </w:p>
        </w:tc>
        <w:tc>
          <w:tcPr>
            <w:tcW w:w="3361" w:type="dxa"/>
            <w:vAlign w:val="center"/>
          </w:tcPr>
          <w:p w14:paraId="1742BCAF">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扣分标准</w:t>
            </w:r>
          </w:p>
        </w:tc>
      </w:tr>
      <w:tr w14:paraId="1840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64" w:type="dxa"/>
            <w:vMerge w:val="restart"/>
            <w:vAlign w:val="center"/>
          </w:tcPr>
          <w:p w14:paraId="49DBC729">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受纪律处分</w:t>
            </w:r>
          </w:p>
        </w:tc>
        <w:tc>
          <w:tcPr>
            <w:tcW w:w="2394" w:type="dxa"/>
            <w:vAlign w:val="center"/>
          </w:tcPr>
          <w:p w14:paraId="44E0C2ED">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留校察看</w:t>
            </w:r>
          </w:p>
        </w:tc>
        <w:tc>
          <w:tcPr>
            <w:tcW w:w="3361" w:type="dxa"/>
            <w:vAlign w:val="center"/>
          </w:tcPr>
          <w:p w14:paraId="7A2AA861">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10</w:t>
            </w:r>
            <w:r>
              <w:rPr>
                <w:rFonts w:hint="eastAsia" w:ascii="仿宋" w:hAnsi="仿宋" w:eastAsia="仿宋" w:cs="仿宋"/>
                <w:color w:val="auto"/>
                <w:sz w:val="28"/>
                <w:szCs w:val="28"/>
              </w:rPr>
              <w:t>分/次</w:t>
            </w:r>
          </w:p>
        </w:tc>
      </w:tr>
      <w:tr w14:paraId="15EC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564" w:type="dxa"/>
            <w:vMerge w:val="continue"/>
            <w:vAlign w:val="center"/>
          </w:tcPr>
          <w:p w14:paraId="721035A9">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rPr>
            </w:pPr>
          </w:p>
        </w:tc>
        <w:tc>
          <w:tcPr>
            <w:tcW w:w="2394" w:type="dxa"/>
            <w:vAlign w:val="center"/>
          </w:tcPr>
          <w:p w14:paraId="78E0C208">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记过</w:t>
            </w:r>
          </w:p>
        </w:tc>
        <w:tc>
          <w:tcPr>
            <w:tcW w:w="3361" w:type="dxa"/>
            <w:vAlign w:val="center"/>
          </w:tcPr>
          <w:p w14:paraId="4AC6EA6D">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8分/次</w:t>
            </w:r>
          </w:p>
        </w:tc>
      </w:tr>
      <w:tr w14:paraId="62A4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564" w:type="dxa"/>
            <w:vMerge w:val="continue"/>
            <w:vAlign w:val="center"/>
          </w:tcPr>
          <w:p w14:paraId="407396C8">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rPr>
            </w:pPr>
          </w:p>
        </w:tc>
        <w:tc>
          <w:tcPr>
            <w:tcW w:w="2394" w:type="dxa"/>
            <w:vAlign w:val="center"/>
          </w:tcPr>
          <w:p w14:paraId="748CF721">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严重警告</w:t>
            </w:r>
          </w:p>
        </w:tc>
        <w:tc>
          <w:tcPr>
            <w:tcW w:w="3361" w:type="dxa"/>
            <w:vAlign w:val="center"/>
          </w:tcPr>
          <w:p w14:paraId="21B48E55">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6分/次</w:t>
            </w:r>
          </w:p>
        </w:tc>
      </w:tr>
      <w:tr w14:paraId="2648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64" w:type="dxa"/>
            <w:vMerge w:val="continue"/>
            <w:vAlign w:val="center"/>
          </w:tcPr>
          <w:p w14:paraId="22B1C8F5">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rPr>
            </w:pPr>
          </w:p>
        </w:tc>
        <w:tc>
          <w:tcPr>
            <w:tcW w:w="2394" w:type="dxa"/>
            <w:vAlign w:val="center"/>
          </w:tcPr>
          <w:p w14:paraId="5D127F16">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警告</w:t>
            </w:r>
          </w:p>
        </w:tc>
        <w:tc>
          <w:tcPr>
            <w:tcW w:w="3361" w:type="dxa"/>
            <w:vAlign w:val="center"/>
          </w:tcPr>
          <w:p w14:paraId="305A2C50">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4分/次</w:t>
            </w:r>
          </w:p>
        </w:tc>
      </w:tr>
      <w:tr w14:paraId="3BD9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8" w:type="dxa"/>
            <w:gridSpan w:val="2"/>
            <w:vAlign w:val="center"/>
          </w:tcPr>
          <w:p w14:paraId="116641E0">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其它不良行为由二级学院</w:t>
            </w:r>
          </w:p>
          <w:p w14:paraId="086A3ADE">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依据实际情况确定</w:t>
            </w:r>
          </w:p>
        </w:tc>
        <w:tc>
          <w:tcPr>
            <w:tcW w:w="3361" w:type="dxa"/>
            <w:vAlign w:val="center"/>
          </w:tcPr>
          <w:p w14:paraId="459F6740">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1-2分/次</w:t>
            </w:r>
          </w:p>
        </w:tc>
      </w:tr>
    </w:tbl>
    <w:p w14:paraId="03E007F9">
      <w:pPr>
        <w:pStyle w:val="2"/>
        <w:keepNext w:val="0"/>
        <w:keepLines w:val="0"/>
        <w:pageBreakBefore w:val="0"/>
        <w:widowControl w:val="0"/>
        <w:tabs>
          <w:tab w:val="left" w:pos="1547"/>
        </w:tabs>
        <w:kinsoku/>
        <w:wordWrap/>
        <w:overflowPunct/>
        <w:topLinePunct w:val="0"/>
        <w:autoSpaceDE w:val="0"/>
        <w:autoSpaceDN w:val="0"/>
        <w:bidi w:val="0"/>
        <w:adjustRightInd/>
        <w:snapToGrid/>
        <w:spacing w:before="0" w:line="560" w:lineRule="exact"/>
        <w:ind w:left="0" w:leftChars="0" w:right="0"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color w:val="auto"/>
          <w:sz w:val="32"/>
          <w:szCs w:val="32"/>
          <w:lang w:eastAsia="zh-CN"/>
        </w:rPr>
        <w:t>课程成绩分（100</w:t>
      </w:r>
      <w:r>
        <w:rPr>
          <w:rFonts w:hint="eastAsia" w:ascii="仿宋" w:hAnsi="仿宋" w:eastAsia="仿宋" w:cs="仿宋"/>
          <w:color w:val="auto"/>
          <w:spacing w:val="-57"/>
          <w:sz w:val="32"/>
          <w:szCs w:val="32"/>
          <w:lang w:eastAsia="zh-CN"/>
        </w:rPr>
        <w:t xml:space="preserve"> </w:t>
      </w:r>
      <w:r>
        <w:rPr>
          <w:rFonts w:hint="eastAsia" w:ascii="仿宋" w:hAnsi="仿宋" w:eastAsia="仿宋" w:cs="仿宋"/>
          <w:color w:val="auto"/>
          <w:sz w:val="32"/>
          <w:szCs w:val="32"/>
          <w:lang w:eastAsia="zh-CN"/>
        </w:rPr>
        <w:t>分）</w:t>
      </w:r>
    </w:p>
    <w:p w14:paraId="5EB3A18C">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56" w:firstLineChars="200"/>
        <w:jc w:val="both"/>
        <w:textAlignment w:val="auto"/>
        <w:rPr>
          <w:rFonts w:hint="default" w:ascii="Times New Roman" w:hAnsi="Times New Roman" w:eastAsia="仿宋_GB2312" w:cs="Times New Roman"/>
          <w:color w:val="auto"/>
          <w:sz w:val="24"/>
          <w:highlight w:val="yellow"/>
        </w:rPr>
      </w:pPr>
      <w:r>
        <w:rPr>
          <w:rFonts w:hint="eastAsia" w:ascii="仿宋" w:hAnsi="仿宋" w:eastAsia="仿宋" w:cs="仿宋"/>
          <w:color w:val="auto"/>
          <w:spacing w:val="4"/>
          <w:sz w:val="32"/>
          <w:szCs w:val="32"/>
          <w:lang w:val="en-US" w:eastAsia="zh-CN" w:bidi="en-US"/>
        </w:rPr>
        <w:t>课程成绩</w:t>
      </w:r>
      <w:r>
        <w:rPr>
          <w:rFonts w:hint="default" w:ascii="仿宋" w:hAnsi="仿宋" w:eastAsia="仿宋" w:cs="仿宋"/>
          <w:color w:val="auto"/>
          <w:spacing w:val="4"/>
          <w:sz w:val="32"/>
          <w:szCs w:val="32"/>
          <w:lang w:val="en-US" w:eastAsia="zh-CN" w:bidi="en-US"/>
        </w:rPr>
        <w:t>分</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32"/>
          <w:szCs w:val="32"/>
        </w:rPr>
        <w:t xml:space="preserve"> </w:t>
      </w:r>
      <w:r>
        <w:rPr>
          <w:rFonts w:hint="eastAsia" w:ascii="仿宋" w:hAnsi="仿宋" w:eastAsia="仿宋" w:cs="仿宋"/>
          <w:color w:val="auto"/>
          <w:sz w:val="32"/>
          <w:szCs w:val="32"/>
          <w:lang w:eastAsia="zh-CN"/>
        </w:rPr>
        <w:t>[N1</w:t>
      </w:r>
      <w:r>
        <w:rPr>
          <w:rFonts w:hint="eastAsia" w:ascii="仿宋" w:hAnsi="仿宋" w:eastAsia="仿宋" w:cs="仿宋"/>
          <w:color w:val="auto"/>
          <w:spacing w:val="-20"/>
          <w:sz w:val="32"/>
          <w:szCs w:val="32"/>
          <w:lang w:eastAsia="zh-CN"/>
        </w:rPr>
        <w:t xml:space="preserve"> 课 成 绩 </w:t>
      </w:r>
      <w:r>
        <w:rPr>
          <w:rFonts w:hint="eastAsia" w:ascii="仿宋" w:hAnsi="仿宋" w:eastAsia="仿宋" w:cs="仿宋"/>
          <w:color w:val="auto"/>
          <w:sz w:val="32"/>
          <w:szCs w:val="32"/>
          <w:lang w:eastAsia="zh-CN"/>
        </w:rPr>
        <w:t>×N1</w:t>
      </w:r>
      <w:r>
        <w:rPr>
          <w:rFonts w:hint="eastAsia" w:ascii="仿宋" w:hAnsi="仿宋" w:eastAsia="仿宋" w:cs="仿宋"/>
          <w:color w:val="auto"/>
          <w:spacing w:val="-16"/>
          <w:sz w:val="32"/>
          <w:szCs w:val="32"/>
          <w:lang w:eastAsia="zh-CN"/>
        </w:rPr>
        <w:t xml:space="preserve"> 课</w:t>
      </w:r>
      <w:r>
        <w:rPr>
          <w:rFonts w:hint="eastAsia" w:ascii="仿宋" w:hAnsi="仿宋" w:eastAsia="仿宋" w:cs="仿宋"/>
          <w:color w:val="auto"/>
          <w:spacing w:val="-29"/>
          <w:sz w:val="32"/>
          <w:szCs w:val="32"/>
          <w:lang w:eastAsia="zh-CN"/>
        </w:rPr>
        <w:t xml:space="preserve">学 分 ＋ </w:t>
      </w:r>
      <w:r>
        <w:rPr>
          <w:rFonts w:hint="eastAsia" w:ascii="仿宋" w:hAnsi="仿宋" w:eastAsia="仿宋" w:cs="仿宋"/>
          <w:color w:val="auto"/>
          <w:sz w:val="32"/>
          <w:szCs w:val="32"/>
          <w:lang w:eastAsia="zh-CN"/>
        </w:rPr>
        <w:t>N2</w:t>
      </w:r>
      <w:r>
        <w:rPr>
          <w:rFonts w:hint="eastAsia" w:ascii="仿宋" w:hAnsi="仿宋" w:eastAsia="仿宋" w:cs="仿宋"/>
          <w:color w:val="auto"/>
          <w:spacing w:val="-27"/>
          <w:sz w:val="32"/>
          <w:szCs w:val="32"/>
          <w:lang w:eastAsia="zh-CN"/>
        </w:rPr>
        <w:t xml:space="preserve"> 课成 绩 </w:t>
      </w:r>
      <w:r>
        <w:rPr>
          <w:rFonts w:hint="eastAsia" w:ascii="仿宋" w:hAnsi="仿宋" w:eastAsia="仿宋" w:cs="仿宋"/>
          <w:color w:val="auto"/>
          <w:sz w:val="32"/>
          <w:szCs w:val="32"/>
          <w:lang w:eastAsia="zh-CN"/>
        </w:rPr>
        <w:t>×N2</w:t>
      </w:r>
      <w:r>
        <w:rPr>
          <w:rFonts w:hint="eastAsia" w:ascii="仿宋" w:hAnsi="仿宋" w:eastAsia="仿宋" w:cs="仿宋"/>
          <w:color w:val="auto"/>
          <w:spacing w:val="-31"/>
          <w:sz w:val="32"/>
          <w:szCs w:val="32"/>
          <w:lang w:eastAsia="zh-CN"/>
        </w:rPr>
        <w:t xml:space="preserve"> 课 学 分 ＋ </w:t>
      </w:r>
      <w:r>
        <w:rPr>
          <w:rFonts w:hint="eastAsia" w:ascii="仿宋" w:hAnsi="仿宋" w:eastAsia="仿宋" w:cs="仿宋"/>
          <w:color w:val="auto"/>
          <w:sz w:val="32"/>
          <w:szCs w:val="32"/>
          <w:lang w:eastAsia="zh-CN"/>
        </w:rPr>
        <w:t>…….]÷[N1</w:t>
      </w:r>
      <w:r>
        <w:rPr>
          <w:rFonts w:hint="eastAsia" w:ascii="仿宋" w:hAnsi="仿宋" w:eastAsia="仿宋" w:cs="仿宋"/>
          <w:color w:val="auto"/>
          <w:spacing w:val="-30"/>
          <w:sz w:val="32"/>
          <w:szCs w:val="32"/>
          <w:lang w:eastAsia="zh-CN"/>
        </w:rPr>
        <w:t xml:space="preserve"> 课 学 分 ＋ </w:t>
      </w:r>
      <w:r>
        <w:rPr>
          <w:rFonts w:hint="eastAsia" w:ascii="仿宋" w:hAnsi="仿宋" w:eastAsia="仿宋" w:cs="仿宋"/>
          <w:color w:val="auto"/>
          <w:sz w:val="32"/>
          <w:szCs w:val="32"/>
          <w:lang w:eastAsia="zh-CN"/>
        </w:rPr>
        <w:t xml:space="preserve">N2 </w:t>
      </w:r>
      <w:r>
        <w:rPr>
          <w:rFonts w:hint="eastAsia" w:ascii="仿宋" w:hAnsi="仿宋" w:eastAsia="仿宋" w:cs="仿宋"/>
          <w:color w:val="auto"/>
          <w:spacing w:val="-24"/>
          <w:sz w:val="32"/>
          <w:szCs w:val="32"/>
          <w:lang w:eastAsia="zh-CN"/>
        </w:rPr>
        <w:t>课 学 分</w:t>
      </w:r>
      <w:r>
        <w:rPr>
          <w:rFonts w:hint="eastAsia" w:ascii="仿宋" w:hAnsi="仿宋" w:eastAsia="仿宋" w:cs="仿宋"/>
          <w:color w:val="auto"/>
          <w:sz w:val="32"/>
          <w:szCs w:val="32"/>
          <w:lang w:eastAsia="zh-CN"/>
        </w:rPr>
        <w:t>＋…….]；</w:t>
      </w:r>
    </w:p>
    <w:p w14:paraId="0CEA9C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两级评分制换算明细表</w:t>
      </w:r>
    </w:p>
    <w:tbl>
      <w:tblPr>
        <w:tblStyle w:val="4"/>
        <w:tblW w:w="8896" w:type="dxa"/>
        <w:jc w:val="center"/>
        <w:tblLayout w:type="fixed"/>
        <w:tblCellMar>
          <w:top w:w="0" w:type="dxa"/>
          <w:left w:w="28" w:type="dxa"/>
          <w:bottom w:w="0" w:type="dxa"/>
          <w:right w:w="28" w:type="dxa"/>
        </w:tblCellMar>
      </w:tblPr>
      <w:tblGrid>
        <w:gridCol w:w="4536"/>
        <w:gridCol w:w="1816"/>
        <w:gridCol w:w="2544"/>
      </w:tblGrid>
      <w:tr w14:paraId="10E48F0B">
        <w:tblPrEx>
          <w:tblCellMar>
            <w:top w:w="0" w:type="dxa"/>
            <w:left w:w="28" w:type="dxa"/>
            <w:bottom w:w="0" w:type="dxa"/>
            <w:right w:w="28" w:type="dxa"/>
          </w:tblCellMar>
        </w:tblPrEx>
        <w:trPr>
          <w:trHeight w:val="469" w:hRule="atLeast"/>
          <w:jc w:val="center"/>
        </w:trPr>
        <w:tc>
          <w:tcPr>
            <w:tcW w:w="4536" w:type="dxa"/>
            <w:tcBorders>
              <w:top w:val="single" w:color="000000" w:sz="4" w:space="0"/>
              <w:left w:val="single" w:color="000000" w:sz="4" w:space="0"/>
              <w:bottom w:val="single" w:color="000000" w:sz="4" w:space="0"/>
              <w:right w:val="single" w:color="000000" w:sz="4" w:space="0"/>
            </w:tcBorders>
            <w:noWrap/>
            <w:vAlign w:val="center"/>
          </w:tcPr>
          <w:p w14:paraId="0CC05C4B">
            <w:pPr>
              <w:keepNext w:val="0"/>
              <w:keepLines w:val="0"/>
              <w:pageBreakBefore w:val="0"/>
              <w:widowControl w:val="0"/>
              <w:kinsoku/>
              <w:wordWrap/>
              <w:overflowPunct/>
              <w:topLinePunct w:val="0"/>
              <w:bidi w:val="0"/>
              <w:adjustRightInd/>
              <w:snapToGrid/>
              <w:spacing w:line="560" w:lineRule="exact"/>
              <w:ind w:firstLine="643" w:firstLine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两级评分制成绩</w:t>
            </w:r>
          </w:p>
        </w:tc>
        <w:tc>
          <w:tcPr>
            <w:tcW w:w="1816" w:type="dxa"/>
            <w:tcBorders>
              <w:top w:val="single" w:color="000000" w:sz="4" w:space="0"/>
              <w:left w:val="nil"/>
              <w:bottom w:val="single" w:color="000000" w:sz="4" w:space="0"/>
              <w:right w:val="single" w:color="000000" w:sz="4" w:space="0"/>
            </w:tcBorders>
            <w:noWrap/>
            <w:vAlign w:val="center"/>
          </w:tcPr>
          <w:p w14:paraId="11267D94">
            <w:pPr>
              <w:keepNext w:val="0"/>
              <w:keepLines w:val="0"/>
              <w:pageBreakBefore w:val="0"/>
              <w:widowControl w:val="0"/>
              <w:kinsoku/>
              <w:wordWrap/>
              <w:overflowPunct/>
              <w:topLinePunct w:val="0"/>
              <w:bidi w:val="0"/>
              <w:adjustRightInd/>
              <w:snapToGrid/>
              <w:spacing w:line="560" w:lineRule="exact"/>
              <w:ind w:firstLine="643" w:firstLine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合格</w:t>
            </w:r>
          </w:p>
        </w:tc>
        <w:tc>
          <w:tcPr>
            <w:tcW w:w="2544" w:type="dxa"/>
            <w:tcBorders>
              <w:top w:val="single" w:color="000000" w:sz="4" w:space="0"/>
              <w:left w:val="nil"/>
              <w:bottom w:val="single" w:color="000000" w:sz="4" w:space="0"/>
              <w:right w:val="single" w:color="000000" w:sz="4" w:space="0"/>
            </w:tcBorders>
            <w:noWrap/>
            <w:vAlign w:val="center"/>
          </w:tcPr>
          <w:p w14:paraId="42B3F6D3">
            <w:pPr>
              <w:keepNext w:val="0"/>
              <w:keepLines w:val="0"/>
              <w:pageBreakBefore w:val="0"/>
              <w:widowControl w:val="0"/>
              <w:kinsoku/>
              <w:wordWrap/>
              <w:overflowPunct/>
              <w:topLinePunct w:val="0"/>
              <w:bidi w:val="0"/>
              <w:adjustRightInd/>
              <w:snapToGrid/>
              <w:spacing w:line="560" w:lineRule="exact"/>
              <w:ind w:firstLine="643" w:firstLine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不合格</w:t>
            </w:r>
          </w:p>
        </w:tc>
      </w:tr>
      <w:tr w14:paraId="3A1313BD">
        <w:tblPrEx>
          <w:tblCellMar>
            <w:top w:w="0" w:type="dxa"/>
            <w:left w:w="28" w:type="dxa"/>
            <w:bottom w:w="0" w:type="dxa"/>
            <w:right w:w="28" w:type="dxa"/>
          </w:tblCellMar>
        </w:tblPrEx>
        <w:trPr>
          <w:trHeight w:val="469" w:hRule="atLeast"/>
          <w:jc w:val="center"/>
        </w:trPr>
        <w:tc>
          <w:tcPr>
            <w:tcW w:w="4536" w:type="dxa"/>
            <w:tcBorders>
              <w:top w:val="single" w:color="000000" w:sz="4" w:space="0"/>
              <w:left w:val="single" w:color="000000" w:sz="4" w:space="0"/>
              <w:bottom w:val="single" w:color="000000" w:sz="4" w:space="0"/>
              <w:right w:val="single" w:color="000000" w:sz="4" w:space="0"/>
            </w:tcBorders>
            <w:noWrap/>
            <w:vAlign w:val="center"/>
          </w:tcPr>
          <w:p w14:paraId="2D05E176">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center"/>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对应百分制分数</w:t>
            </w:r>
          </w:p>
        </w:tc>
        <w:tc>
          <w:tcPr>
            <w:tcW w:w="1816" w:type="dxa"/>
            <w:tcBorders>
              <w:top w:val="single" w:color="000000" w:sz="4" w:space="0"/>
              <w:left w:val="nil"/>
              <w:bottom w:val="single" w:color="000000" w:sz="4" w:space="0"/>
              <w:right w:val="single" w:color="000000" w:sz="4" w:space="0"/>
            </w:tcBorders>
            <w:noWrap/>
            <w:vAlign w:val="center"/>
          </w:tcPr>
          <w:p w14:paraId="3065EDD0">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center"/>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73</w:t>
            </w:r>
          </w:p>
        </w:tc>
        <w:tc>
          <w:tcPr>
            <w:tcW w:w="2544" w:type="dxa"/>
            <w:tcBorders>
              <w:top w:val="single" w:color="000000" w:sz="4" w:space="0"/>
              <w:left w:val="nil"/>
              <w:bottom w:val="single" w:color="000000" w:sz="4" w:space="0"/>
              <w:right w:val="single" w:color="000000" w:sz="4" w:space="0"/>
            </w:tcBorders>
            <w:noWrap/>
            <w:vAlign w:val="center"/>
          </w:tcPr>
          <w:p w14:paraId="3785221D">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center"/>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0</w:t>
            </w:r>
          </w:p>
        </w:tc>
      </w:tr>
    </w:tbl>
    <w:p w14:paraId="0EEC51C1">
      <w:pPr>
        <w:keepNext w:val="0"/>
        <w:keepLines w:val="0"/>
        <w:pageBreakBefore w:val="0"/>
        <w:widowControl w:val="0"/>
        <w:kinsoku/>
        <w:wordWrap/>
        <w:overflowPunct/>
        <w:topLinePunct w:val="0"/>
        <w:bidi w:val="0"/>
        <w:adjustRightInd/>
        <w:snapToGrid/>
        <w:ind w:firstLine="560" w:firstLineChars="200"/>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说明：</w:t>
      </w:r>
      <w:r>
        <w:rPr>
          <w:rFonts w:hint="eastAsia" w:ascii="Times New Roman" w:hAnsi="Times New Roman" w:eastAsia="仿宋" w:cs="Times New Roman"/>
          <w:color w:val="auto"/>
          <w:sz w:val="28"/>
          <w:szCs w:val="28"/>
          <w:lang w:val="en-US" w:eastAsia="zh-CN"/>
        </w:rPr>
        <w:t>研究生</w:t>
      </w:r>
      <w:r>
        <w:rPr>
          <w:rFonts w:hint="default" w:ascii="Times New Roman" w:hAnsi="Times New Roman" w:eastAsia="仿宋" w:cs="Times New Roman"/>
          <w:color w:val="auto"/>
          <w:sz w:val="28"/>
          <w:szCs w:val="28"/>
        </w:rPr>
        <w:t>课程学分包括所有选修课程学分数总分（含不合格课程学分）。</w:t>
      </w:r>
      <w:r>
        <w:rPr>
          <w:rFonts w:hint="eastAsia" w:ascii="Times New Roman" w:hAnsi="Times New Roman" w:eastAsia="仿宋" w:cs="Times New Roman"/>
          <w:color w:val="auto"/>
          <w:sz w:val="28"/>
          <w:szCs w:val="28"/>
          <w:lang w:val="en-US" w:eastAsia="zh-CN"/>
        </w:rPr>
        <w:t xml:space="preserve">  </w:t>
      </w:r>
    </w:p>
    <w:p w14:paraId="4EBC0720">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200" w:right="0" w:right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 xml:space="preserve">三） </w:t>
      </w:r>
      <w:r>
        <w:rPr>
          <w:rFonts w:hint="eastAsia" w:ascii="仿宋" w:hAnsi="仿宋" w:eastAsia="仿宋" w:cs="仿宋"/>
          <w:color w:val="auto"/>
          <w:sz w:val="32"/>
          <w:szCs w:val="32"/>
          <w:lang w:val="en-US" w:eastAsia="zh-CN"/>
        </w:rPr>
        <w:t>学术科研（100分）</w:t>
      </w:r>
    </w:p>
    <w:p w14:paraId="724BC70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科研立项加分明细表（单位：分）</w:t>
      </w:r>
    </w:p>
    <w:tbl>
      <w:tblPr>
        <w:tblStyle w:val="4"/>
        <w:tblW w:w="8928" w:type="dxa"/>
        <w:jc w:val="center"/>
        <w:tblLayout w:type="fixed"/>
        <w:tblCellMar>
          <w:top w:w="0" w:type="dxa"/>
          <w:left w:w="108" w:type="dxa"/>
          <w:bottom w:w="0" w:type="dxa"/>
          <w:right w:w="108" w:type="dxa"/>
        </w:tblCellMar>
      </w:tblPr>
      <w:tblGrid>
        <w:gridCol w:w="959"/>
        <w:gridCol w:w="1240"/>
        <w:gridCol w:w="3172"/>
        <w:gridCol w:w="3557"/>
      </w:tblGrid>
      <w:tr w14:paraId="32AA4B7D">
        <w:tblPrEx>
          <w:tblCellMar>
            <w:top w:w="0" w:type="dxa"/>
            <w:left w:w="108" w:type="dxa"/>
            <w:bottom w:w="0" w:type="dxa"/>
            <w:right w:w="108" w:type="dxa"/>
          </w:tblCellMar>
        </w:tblPrEx>
        <w:trPr>
          <w:trHeight w:val="221" w:hRule="atLeast"/>
          <w:jc w:val="center"/>
        </w:trPr>
        <w:tc>
          <w:tcPr>
            <w:tcW w:w="959" w:type="dxa"/>
            <w:tcBorders>
              <w:top w:val="single" w:color="000000" w:sz="4" w:space="0"/>
              <w:left w:val="single" w:color="000000" w:sz="4" w:space="0"/>
              <w:bottom w:val="single" w:color="000000" w:sz="4" w:space="0"/>
              <w:right w:val="single" w:color="000000" w:sz="4" w:space="0"/>
            </w:tcBorders>
            <w:noWrap/>
            <w:vAlign w:val="center"/>
          </w:tcPr>
          <w:p w14:paraId="5673667A">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等级</w:t>
            </w:r>
          </w:p>
        </w:tc>
        <w:tc>
          <w:tcPr>
            <w:tcW w:w="1240" w:type="dxa"/>
            <w:tcBorders>
              <w:top w:val="single" w:color="000000" w:sz="4" w:space="0"/>
              <w:left w:val="nil"/>
              <w:bottom w:val="single" w:color="000000" w:sz="4" w:space="0"/>
              <w:right w:val="single" w:color="000000" w:sz="4" w:space="0"/>
            </w:tcBorders>
            <w:noWrap/>
            <w:vAlign w:val="center"/>
          </w:tcPr>
          <w:p w14:paraId="19B23388">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国家级</w:t>
            </w:r>
          </w:p>
        </w:tc>
        <w:tc>
          <w:tcPr>
            <w:tcW w:w="3172" w:type="dxa"/>
            <w:tcBorders>
              <w:top w:val="single" w:color="000000" w:sz="4" w:space="0"/>
              <w:left w:val="nil"/>
              <w:bottom w:val="single" w:color="000000" w:sz="4" w:space="0"/>
              <w:right w:val="single" w:color="000000" w:sz="4" w:space="0"/>
            </w:tcBorders>
            <w:noWrap/>
            <w:vAlign w:val="center"/>
          </w:tcPr>
          <w:p w14:paraId="48740110">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省部级及自治区教育厅</w:t>
            </w:r>
          </w:p>
        </w:tc>
        <w:tc>
          <w:tcPr>
            <w:tcW w:w="3557" w:type="dxa"/>
            <w:tcBorders>
              <w:top w:val="single" w:color="000000" w:sz="4" w:space="0"/>
              <w:left w:val="nil"/>
              <w:bottom w:val="single" w:color="000000" w:sz="4" w:space="0"/>
              <w:right w:val="single" w:color="000000" w:sz="4" w:space="0"/>
            </w:tcBorders>
            <w:noWrap/>
            <w:vAlign w:val="center"/>
          </w:tcPr>
          <w:p w14:paraId="72455483">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校级（重点实验室、基地等）</w:t>
            </w:r>
          </w:p>
        </w:tc>
      </w:tr>
      <w:tr w14:paraId="5CE3DB03">
        <w:tblPrEx>
          <w:tblCellMar>
            <w:top w:w="0" w:type="dxa"/>
            <w:left w:w="108" w:type="dxa"/>
            <w:bottom w:w="0" w:type="dxa"/>
            <w:right w:w="108" w:type="dxa"/>
          </w:tblCellMar>
        </w:tblPrEx>
        <w:trPr>
          <w:trHeight w:val="221" w:hRule="atLeast"/>
          <w:jc w:val="center"/>
        </w:trPr>
        <w:tc>
          <w:tcPr>
            <w:tcW w:w="959" w:type="dxa"/>
            <w:tcBorders>
              <w:top w:val="single" w:color="000000" w:sz="4" w:space="0"/>
              <w:left w:val="single" w:color="000000" w:sz="4" w:space="0"/>
              <w:bottom w:val="single" w:color="000000" w:sz="4" w:space="0"/>
              <w:right w:val="single" w:color="000000" w:sz="4" w:space="0"/>
            </w:tcBorders>
            <w:noWrap/>
            <w:vAlign w:val="center"/>
          </w:tcPr>
          <w:p w14:paraId="1C931945">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主持</w:t>
            </w:r>
          </w:p>
        </w:tc>
        <w:tc>
          <w:tcPr>
            <w:tcW w:w="1240" w:type="dxa"/>
            <w:tcBorders>
              <w:top w:val="single" w:color="000000" w:sz="4" w:space="0"/>
              <w:left w:val="nil"/>
              <w:bottom w:val="single" w:color="000000" w:sz="4" w:space="0"/>
              <w:right w:val="single" w:color="000000" w:sz="4" w:space="0"/>
            </w:tcBorders>
            <w:noWrap/>
            <w:vAlign w:val="center"/>
          </w:tcPr>
          <w:p w14:paraId="0445F92D">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30</w:t>
            </w:r>
          </w:p>
        </w:tc>
        <w:tc>
          <w:tcPr>
            <w:tcW w:w="3172" w:type="dxa"/>
            <w:tcBorders>
              <w:top w:val="single" w:color="000000" w:sz="4" w:space="0"/>
              <w:left w:val="nil"/>
              <w:bottom w:val="single" w:color="000000" w:sz="4" w:space="0"/>
              <w:right w:val="single" w:color="000000" w:sz="4" w:space="0"/>
            </w:tcBorders>
            <w:noWrap/>
            <w:vAlign w:val="center"/>
          </w:tcPr>
          <w:p w14:paraId="7E9796BB">
            <w:pPr>
              <w:keepNext w:val="0"/>
              <w:keepLines w:val="0"/>
              <w:pageBreakBefore w:val="0"/>
              <w:widowControl w:val="0"/>
              <w:kinsoku/>
              <w:wordWrap/>
              <w:overflowPunct/>
              <w:topLinePunct w:val="0"/>
              <w:bidi w:val="0"/>
              <w:adjustRightInd/>
              <w:snapToGrid/>
              <w:spacing w:line="560" w:lineRule="exact"/>
              <w:ind w:left="105"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3557" w:type="dxa"/>
            <w:tcBorders>
              <w:top w:val="single" w:color="000000" w:sz="4" w:space="0"/>
              <w:left w:val="nil"/>
              <w:bottom w:val="single" w:color="000000" w:sz="4" w:space="0"/>
              <w:right w:val="single" w:color="000000" w:sz="4" w:space="0"/>
            </w:tcBorders>
            <w:noWrap/>
            <w:vAlign w:val="center"/>
          </w:tcPr>
          <w:p w14:paraId="7919195B">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w:t>
            </w:r>
          </w:p>
        </w:tc>
      </w:tr>
      <w:tr w14:paraId="026A7E1B">
        <w:tblPrEx>
          <w:tblCellMar>
            <w:top w:w="0" w:type="dxa"/>
            <w:left w:w="108" w:type="dxa"/>
            <w:bottom w:w="0" w:type="dxa"/>
            <w:right w:w="108" w:type="dxa"/>
          </w:tblCellMar>
        </w:tblPrEx>
        <w:trPr>
          <w:trHeight w:val="221" w:hRule="atLeast"/>
          <w:jc w:val="center"/>
        </w:trPr>
        <w:tc>
          <w:tcPr>
            <w:tcW w:w="959" w:type="dxa"/>
            <w:tcBorders>
              <w:top w:val="single" w:color="000000" w:sz="4" w:space="0"/>
              <w:left w:val="single" w:color="000000" w:sz="4" w:space="0"/>
              <w:bottom w:val="single" w:color="000000" w:sz="4" w:space="0"/>
              <w:right w:val="single" w:color="000000" w:sz="4" w:space="0"/>
            </w:tcBorders>
            <w:noWrap/>
            <w:vAlign w:val="center"/>
          </w:tcPr>
          <w:p w14:paraId="52FF20B2">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参与</w:t>
            </w:r>
          </w:p>
        </w:tc>
        <w:tc>
          <w:tcPr>
            <w:tcW w:w="1240" w:type="dxa"/>
            <w:tcBorders>
              <w:top w:val="single" w:color="000000" w:sz="4" w:space="0"/>
              <w:left w:val="nil"/>
              <w:bottom w:val="single" w:color="000000" w:sz="4" w:space="0"/>
              <w:right w:val="single" w:color="000000" w:sz="4" w:space="0"/>
            </w:tcBorders>
            <w:noWrap/>
            <w:vAlign w:val="center"/>
          </w:tcPr>
          <w:p w14:paraId="6790B29D">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3172" w:type="dxa"/>
            <w:tcBorders>
              <w:top w:val="single" w:color="000000" w:sz="4" w:space="0"/>
              <w:left w:val="nil"/>
              <w:bottom w:val="single" w:color="000000" w:sz="4" w:space="0"/>
              <w:right w:val="single" w:color="000000" w:sz="4" w:space="0"/>
            </w:tcBorders>
            <w:noWrap/>
            <w:vAlign w:val="center"/>
          </w:tcPr>
          <w:p w14:paraId="1DEABF71">
            <w:pPr>
              <w:keepNext w:val="0"/>
              <w:keepLines w:val="0"/>
              <w:pageBreakBefore w:val="0"/>
              <w:widowControl w:val="0"/>
              <w:kinsoku/>
              <w:wordWrap/>
              <w:overflowPunct/>
              <w:topLinePunct w:val="0"/>
              <w:bidi w:val="0"/>
              <w:adjustRightInd/>
              <w:snapToGrid/>
              <w:spacing w:line="560" w:lineRule="exact"/>
              <w:ind w:left="105"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3557" w:type="dxa"/>
            <w:tcBorders>
              <w:top w:val="single" w:color="000000" w:sz="4" w:space="0"/>
              <w:left w:val="nil"/>
              <w:bottom w:val="single" w:color="000000" w:sz="4" w:space="0"/>
              <w:right w:val="single" w:color="000000" w:sz="4" w:space="0"/>
            </w:tcBorders>
            <w:noWrap/>
            <w:vAlign w:val="center"/>
          </w:tcPr>
          <w:p w14:paraId="3B7E0581">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p>
        </w:tc>
      </w:tr>
    </w:tbl>
    <w:p w14:paraId="7E0292D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1"/>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说明：同一项目获得不同级别的立项，以最高级别的立项对应加分，以立项通知书或任务书为准。</w:t>
      </w:r>
    </w:p>
    <w:p w14:paraId="5AB07205">
      <w:pPr>
        <w:keepNext w:val="0"/>
        <w:keepLines w:val="0"/>
        <w:pageBreakBefore w:val="0"/>
        <w:widowControl w:val="0"/>
        <w:kinsoku/>
        <w:wordWrap/>
        <w:overflowPunct/>
        <w:topLinePunct w:val="0"/>
        <w:bidi w:val="0"/>
        <w:adjustRightInd/>
        <w:snapToGrid/>
        <w:spacing w:line="560" w:lineRule="exact"/>
        <w:ind w:firstLine="56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科研成果加分明细表</w:t>
      </w:r>
    </w:p>
    <w:tbl>
      <w:tblPr>
        <w:tblStyle w:val="4"/>
        <w:tblW w:w="8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828"/>
        <w:gridCol w:w="5976"/>
        <w:gridCol w:w="1080"/>
      </w:tblGrid>
      <w:tr w14:paraId="38423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67" w:hRule="atLeast"/>
          <w:tblHeader/>
          <w:jc w:val="center"/>
        </w:trPr>
        <w:tc>
          <w:tcPr>
            <w:tcW w:w="1828" w:type="dxa"/>
            <w:tcBorders>
              <w:tl2br w:val="nil"/>
              <w:tr2bl w:val="nil"/>
            </w:tcBorders>
            <w:noWrap/>
            <w:vAlign w:val="center"/>
          </w:tcPr>
          <w:p w14:paraId="0D90B29B">
            <w:pPr>
              <w:keepNext w:val="0"/>
              <w:keepLines w:val="0"/>
              <w:pageBreakBefore w:val="0"/>
              <w:widowControl w:val="0"/>
              <w:kinsoku/>
              <w:wordWrap/>
              <w:overflowPunct/>
              <w:topLinePunct w:val="0"/>
              <w:bidi w:val="0"/>
              <w:adjustRightInd/>
              <w:snapToGrid/>
              <w:spacing w:line="560" w:lineRule="exact"/>
              <w:ind w:firstLine="560"/>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br w:type="page"/>
            </w:r>
            <w:r>
              <w:rPr>
                <w:rFonts w:hint="eastAsia" w:ascii="仿宋" w:hAnsi="仿宋" w:eastAsia="仿宋" w:cs="仿宋"/>
                <w:b/>
                <w:bCs/>
                <w:color w:val="auto"/>
                <w:sz w:val="28"/>
                <w:szCs w:val="28"/>
              </w:rPr>
              <w:t>项目</w:t>
            </w:r>
          </w:p>
        </w:tc>
        <w:tc>
          <w:tcPr>
            <w:tcW w:w="5976" w:type="dxa"/>
            <w:tcBorders>
              <w:tl2br w:val="nil"/>
              <w:tr2bl w:val="nil"/>
            </w:tcBorders>
            <w:noWrap/>
            <w:vAlign w:val="center"/>
          </w:tcPr>
          <w:p w14:paraId="10377C03">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类别</w:t>
            </w:r>
          </w:p>
        </w:tc>
        <w:tc>
          <w:tcPr>
            <w:tcW w:w="1080" w:type="dxa"/>
            <w:tcBorders>
              <w:tl2br w:val="nil"/>
              <w:tr2bl w:val="nil"/>
            </w:tcBorders>
            <w:noWrap/>
            <w:vAlign w:val="center"/>
          </w:tcPr>
          <w:p w14:paraId="42D44067">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分值</w:t>
            </w:r>
          </w:p>
        </w:tc>
      </w:tr>
      <w:tr w14:paraId="1902A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28" w:type="dxa"/>
            <w:vMerge w:val="restart"/>
            <w:tcBorders>
              <w:tl2br w:val="nil"/>
              <w:tr2bl w:val="nil"/>
            </w:tcBorders>
            <w:noWrap/>
            <w:vAlign w:val="center"/>
          </w:tcPr>
          <w:p w14:paraId="732668B7">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发表论文</w:t>
            </w:r>
          </w:p>
        </w:tc>
        <w:tc>
          <w:tcPr>
            <w:tcW w:w="5976" w:type="dxa"/>
            <w:tcBorders>
              <w:tl2br w:val="nil"/>
              <w:tr2bl w:val="nil"/>
            </w:tcBorders>
            <w:noWrap/>
            <w:vAlign w:val="center"/>
          </w:tcPr>
          <w:p w14:paraId="5DEEAB6F">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核心期刊（CSSCI、北大中文核心等）</w:t>
            </w:r>
          </w:p>
        </w:tc>
        <w:tc>
          <w:tcPr>
            <w:tcW w:w="1080" w:type="dxa"/>
            <w:tcBorders>
              <w:tl2br w:val="nil"/>
              <w:tr2bl w:val="nil"/>
            </w:tcBorders>
            <w:noWrap/>
            <w:vAlign w:val="center"/>
          </w:tcPr>
          <w:p w14:paraId="3421127F">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w:t>
            </w:r>
          </w:p>
        </w:tc>
      </w:tr>
      <w:tr w14:paraId="7AE62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71" w:hRule="atLeast"/>
          <w:jc w:val="center"/>
        </w:trPr>
        <w:tc>
          <w:tcPr>
            <w:tcW w:w="1828" w:type="dxa"/>
            <w:vMerge w:val="continue"/>
            <w:tcBorders>
              <w:tl2br w:val="nil"/>
              <w:tr2bl w:val="nil"/>
            </w:tcBorders>
            <w:noWrap/>
            <w:vAlign w:val="center"/>
          </w:tcPr>
          <w:p w14:paraId="7F422A7C">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p>
        </w:tc>
        <w:tc>
          <w:tcPr>
            <w:tcW w:w="5976" w:type="dxa"/>
            <w:tcBorders>
              <w:tl2br w:val="nil"/>
              <w:tr2bl w:val="nil"/>
            </w:tcBorders>
            <w:noWrap/>
            <w:vAlign w:val="center"/>
          </w:tcPr>
          <w:p w14:paraId="08B923DA">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大学（学院）学报</w:t>
            </w:r>
          </w:p>
        </w:tc>
        <w:tc>
          <w:tcPr>
            <w:tcW w:w="1080" w:type="dxa"/>
            <w:tcBorders>
              <w:tl2br w:val="nil"/>
              <w:tr2bl w:val="nil"/>
            </w:tcBorders>
            <w:noWrap/>
            <w:vAlign w:val="center"/>
          </w:tcPr>
          <w:p w14:paraId="28780506">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w:t>
            </w:r>
          </w:p>
        </w:tc>
      </w:tr>
      <w:tr w14:paraId="2C1A3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1828" w:type="dxa"/>
            <w:vMerge w:val="continue"/>
            <w:tcBorders>
              <w:tl2br w:val="nil"/>
              <w:tr2bl w:val="nil"/>
            </w:tcBorders>
            <w:noWrap/>
            <w:vAlign w:val="center"/>
          </w:tcPr>
          <w:p w14:paraId="34DBC391">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p>
        </w:tc>
        <w:tc>
          <w:tcPr>
            <w:tcW w:w="5976" w:type="dxa"/>
            <w:tcBorders>
              <w:tl2br w:val="nil"/>
              <w:tr2bl w:val="nil"/>
            </w:tcBorders>
            <w:noWrap/>
            <w:vAlign w:val="center"/>
          </w:tcPr>
          <w:p w14:paraId="07A817E4">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其他学术刊物</w:t>
            </w:r>
          </w:p>
        </w:tc>
        <w:tc>
          <w:tcPr>
            <w:tcW w:w="1080" w:type="dxa"/>
            <w:tcBorders>
              <w:tl2br w:val="nil"/>
              <w:tr2bl w:val="nil"/>
            </w:tcBorders>
            <w:noWrap/>
            <w:vAlign w:val="center"/>
          </w:tcPr>
          <w:p w14:paraId="02DAAD47">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p>
        </w:tc>
      </w:tr>
      <w:tr w14:paraId="1760B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28" w:type="dxa"/>
            <w:vMerge w:val="restart"/>
            <w:tcBorders>
              <w:tl2br w:val="nil"/>
              <w:tr2bl w:val="nil"/>
            </w:tcBorders>
            <w:noWrap/>
            <w:vAlign w:val="center"/>
          </w:tcPr>
          <w:p w14:paraId="5F817A1F">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出版学术著作</w:t>
            </w:r>
          </w:p>
        </w:tc>
        <w:tc>
          <w:tcPr>
            <w:tcW w:w="5976" w:type="dxa"/>
            <w:tcBorders>
              <w:tl2br w:val="nil"/>
              <w:tr2bl w:val="nil"/>
            </w:tcBorders>
            <w:noWrap/>
            <w:vAlign w:val="center"/>
          </w:tcPr>
          <w:p w14:paraId="5A41B062">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独著</w:t>
            </w:r>
          </w:p>
        </w:tc>
        <w:tc>
          <w:tcPr>
            <w:tcW w:w="1080" w:type="dxa"/>
            <w:tcBorders>
              <w:tl2br w:val="nil"/>
              <w:tr2bl w:val="nil"/>
            </w:tcBorders>
            <w:noWrap/>
            <w:vAlign w:val="center"/>
          </w:tcPr>
          <w:p w14:paraId="5055570F">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30</w:t>
            </w:r>
          </w:p>
        </w:tc>
      </w:tr>
      <w:tr w14:paraId="72C20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28" w:type="dxa"/>
            <w:vMerge w:val="continue"/>
            <w:tcBorders>
              <w:tl2br w:val="nil"/>
              <w:tr2bl w:val="nil"/>
            </w:tcBorders>
            <w:noWrap/>
            <w:vAlign w:val="center"/>
          </w:tcPr>
          <w:p w14:paraId="6E3AD80D">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p>
        </w:tc>
        <w:tc>
          <w:tcPr>
            <w:tcW w:w="5976" w:type="dxa"/>
            <w:tcBorders>
              <w:tl2br w:val="nil"/>
              <w:tr2bl w:val="nil"/>
            </w:tcBorders>
            <w:noWrap/>
            <w:vAlign w:val="center"/>
          </w:tcPr>
          <w:p w14:paraId="33CF5E6C">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合著，个人完成其中10万字以上</w:t>
            </w:r>
          </w:p>
        </w:tc>
        <w:tc>
          <w:tcPr>
            <w:tcW w:w="1080" w:type="dxa"/>
            <w:tcBorders>
              <w:tl2br w:val="nil"/>
              <w:tr2bl w:val="nil"/>
            </w:tcBorders>
            <w:noWrap/>
            <w:vAlign w:val="center"/>
          </w:tcPr>
          <w:p w14:paraId="7A8CE538">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w:t>
            </w:r>
          </w:p>
        </w:tc>
      </w:tr>
      <w:tr w14:paraId="01074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28" w:type="dxa"/>
            <w:vMerge w:val="continue"/>
            <w:tcBorders>
              <w:tl2br w:val="nil"/>
              <w:tr2bl w:val="nil"/>
            </w:tcBorders>
            <w:noWrap/>
            <w:vAlign w:val="center"/>
          </w:tcPr>
          <w:p w14:paraId="030D512C">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p>
        </w:tc>
        <w:tc>
          <w:tcPr>
            <w:tcW w:w="5976" w:type="dxa"/>
            <w:tcBorders>
              <w:tl2br w:val="nil"/>
              <w:tr2bl w:val="nil"/>
            </w:tcBorders>
            <w:noWrap/>
            <w:vAlign w:val="center"/>
          </w:tcPr>
          <w:p w14:paraId="43FB02EE">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合著，个人完成其中5万字以上</w:t>
            </w:r>
          </w:p>
        </w:tc>
        <w:tc>
          <w:tcPr>
            <w:tcW w:w="1080" w:type="dxa"/>
            <w:tcBorders>
              <w:tl2br w:val="nil"/>
              <w:tr2bl w:val="nil"/>
            </w:tcBorders>
            <w:noWrap/>
            <w:vAlign w:val="center"/>
          </w:tcPr>
          <w:p w14:paraId="183AD2D1">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w:t>
            </w:r>
          </w:p>
        </w:tc>
      </w:tr>
      <w:tr w14:paraId="71A6E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28" w:hRule="atLeast"/>
          <w:jc w:val="center"/>
        </w:trPr>
        <w:tc>
          <w:tcPr>
            <w:tcW w:w="1828" w:type="dxa"/>
            <w:vMerge w:val="continue"/>
            <w:tcBorders>
              <w:tl2br w:val="nil"/>
              <w:tr2bl w:val="nil"/>
            </w:tcBorders>
            <w:noWrap/>
            <w:vAlign w:val="center"/>
          </w:tcPr>
          <w:p w14:paraId="5F7ED562">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p>
        </w:tc>
        <w:tc>
          <w:tcPr>
            <w:tcW w:w="5976" w:type="dxa"/>
            <w:tcBorders>
              <w:tl2br w:val="nil"/>
              <w:tr2bl w:val="nil"/>
            </w:tcBorders>
            <w:noWrap/>
            <w:vAlign w:val="center"/>
          </w:tcPr>
          <w:p w14:paraId="1A44487A">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合著，个人完成其中2万字以上</w:t>
            </w:r>
          </w:p>
        </w:tc>
        <w:tc>
          <w:tcPr>
            <w:tcW w:w="1080" w:type="dxa"/>
            <w:tcBorders>
              <w:tl2br w:val="nil"/>
              <w:tr2bl w:val="nil"/>
            </w:tcBorders>
            <w:noWrap/>
            <w:vAlign w:val="center"/>
          </w:tcPr>
          <w:p w14:paraId="020EB72D">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p>
        </w:tc>
      </w:tr>
      <w:tr w14:paraId="26DD8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28" w:type="dxa"/>
            <w:vMerge w:val="restart"/>
            <w:tcBorders>
              <w:tl2br w:val="nil"/>
              <w:tr2bl w:val="nil"/>
            </w:tcBorders>
            <w:noWrap/>
            <w:vAlign w:val="center"/>
          </w:tcPr>
          <w:p w14:paraId="47692D89">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专利</w:t>
            </w:r>
          </w:p>
        </w:tc>
        <w:tc>
          <w:tcPr>
            <w:tcW w:w="5976" w:type="dxa"/>
            <w:tcBorders>
              <w:tl2br w:val="nil"/>
              <w:tr2bl w:val="nil"/>
            </w:tcBorders>
            <w:noWrap/>
            <w:vAlign w:val="center"/>
          </w:tcPr>
          <w:p w14:paraId="0683B637">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授权国家发明专利</w:t>
            </w:r>
          </w:p>
        </w:tc>
        <w:tc>
          <w:tcPr>
            <w:tcW w:w="1080" w:type="dxa"/>
            <w:tcBorders>
              <w:tl2br w:val="nil"/>
              <w:tr2bl w:val="nil"/>
            </w:tcBorders>
            <w:noWrap/>
            <w:vAlign w:val="center"/>
          </w:tcPr>
          <w:p w14:paraId="08C6B7E2">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30</w:t>
            </w:r>
          </w:p>
        </w:tc>
      </w:tr>
      <w:tr w14:paraId="3E1B3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28" w:type="dxa"/>
            <w:vMerge w:val="continue"/>
            <w:tcBorders>
              <w:tl2br w:val="nil"/>
              <w:tr2bl w:val="nil"/>
            </w:tcBorders>
            <w:noWrap/>
            <w:vAlign w:val="center"/>
          </w:tcPr>
          <w:p w14:paraId="217BB2DA">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p>
        </w:tc>
        <w:tc>
          <w:tcPr>
            <w:tcW w:w="5976" w:type="dxa"/>
            <w:tcBorders>
              <w:tl2br w:val="nil"/>
              <w:tr2bl w:val="nil"/>
            </w:tcBorders>
            <w:noWrap/>
            <w:vAlign w:val="center"/>
          </w:tcPr>
          <w:p w14:paraId="76219584">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授权实用新型专利、外观设计专利</w:t>
            </w:r>
          </w:p>
        </w:tc>
        <w:tc>
          <w:tcPr>
            <w:tcW w:w="1080" w:type="dxa"/>
            <w:tcBorders>
              <w:tl2br w:val="nil"/>
              <w:tr2bl w:val="nil"/>
            </w:tcBorders>
            <w:noWrap/>
            <w:vAlign w:val="center"/>
          </w:tcPr>
          <w:p w14:paraId="30E7C216">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w:t>
            </w:r>
          </w:p>
        </w:tc>
      </w:tr>
      <w:tr w14:paraId="7DE5A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28" w:type="dxa"/>
            <w:vMerge w:val="continue"/>
            <w:tcBorders>
              <w:tl2br w:val="nil"/>
              <w:tr2bl w:val="nil"/>
            </w:tcBorders>
            <w:noWrap/>
            <w:vAlign w:val="center"/>
          </w:tcPr>
          <w:p w14:paraId="7DF0DAE4">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p>
        </w:tc>
        <w:tc>
          <w:tcPr>
            <w:tcW w:w="5976" w:type="dxa"/>
            <w:tcBorders>
              <w:tl2br w:val="nil"/>
              <w:tr2bl w:val="nil"/>
            </w:tcBorders>
            <w:noWrap/>
            <w:vAlign w:val="center"/>
          </w:tcPr>
          <w:p w14:paraId="6DEFB346">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计算机软件著作权登记（集体）</w:t>
            </w:r>
          </w:p>
        </w:tc>
        <w:tc>
          <w:tcPr>
            <w:tcW w:w="1080" w:type="dxa"/>
            <w:tcBorders>
              <w:tl2br w:val="nil"/>
              <w:tr2bl w:val="nil"/>
            </w:tcBorders>
            <w:noWrap/>
            <w:vAlign w:val="center"/>
          </w:tcPr>
          <w:p w14:paraId="6068735A">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w:t>
            </w:r>
          </w:p>
        </w:tc>
      </w:tr>
      <w:tr w14:paraId="6508A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28" w:type="dxa"/>
            <w:vMerge w:val="restart"/>
            <w:tcBorders>
              <w:tl2br w:val="nil"/>
              <w:tr2bl w:val="nil"/>
            </w:tcBorders>
            <w:noWrap/>
            <w:vAlign w:val="center"/>
          </w:tcPr>
          <w:p w14:paraId="1A4F7262">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参加学术会议</w:t>
            </w:r>
          </w:p>
        </w:tc>
        <w:tc>
          <w:tcPr>
            <w:tcW w:w="5976" w:type="dxa"/>
            <w:tcBorders>
              <w:tl2br w:val="nil"/>
              <w:tr2bl w:val="nil"/>
            </w:tcBorders>
            <w:noWrap/>
            <w:vAlign w:val="center"/>
          </w:tcPr>
          <w:p w14:paraId="7BA0CB98">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国际学术会议主报告</w:t>
            </w:r>
          </w:p>
        </w:tc>
        <w:tc>
          <w:tcPr>
            <w:tcW w:w="1080" w:type="dxa"/>
            <w:tcBorders>
              <w:tl2br w:val="nil"/>
              <w:tr2bl w:val="nil"/>
            </w:tcBorders>
            <w:noWrap/>
            <w:vAlign w:val="center"/>
          </w:tcPr>
          <w:p w14:paraId="6E932179">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w:t>
            </w:r>
          </w:p>
        </w:tc>
      </w:tr>
      <w:tr w14:paraId="4752A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28" w:type="dxa"/>
            <w:vMerge w:val="continue"/>
            <w:tcBorders>
              <w:tl2br w:val="nil"/>
              <w:tr2bl w:val="nil"/>
            </w:tcBorders>
            <w:noWrap/>
            <w:vAlign w:val="center"/>
          </w:tcPr>
          <w:p w14:paraId="3D6E40A5">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p>
        </w:tc>
        <w:tc>
          <w:tcPr>
            <w:tcW w:w="5976" w:type="dxa"/>
            <w:tcBorders>
              <w:tl2br w:val="nil"/>
              <w:tr2bl w:val="nil"/>
            </w:tcBorders>
            <w:noWrap/>
            <w:vAlign w:val="center"/>
          </w:tcPr>
          <w:p w14:paraId="664EFA03">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国际学术会议分组（小组）报告</w:t>
            </w:r>
          </w:p>
        </w:tc>
        <w:tc>
          <w:tcPr>
            <w:tcW w:w="1080" w:type="dxa"/>
            <w:tcBorders>
              <w:tl2br w:val="nil"/>
              <w:tr2bl w:val="nil"/>
            </w:tcBorders>
            <w:noWrap/>
            <w:vAlign w:val="center"/>
          </w:tcPr>
          <w:p w14:paraId="4D8476F4">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w:t>
            </w:r>
          </w:p>
        </w:tc>
      </w:tr>
      <w:tr w14:paraId="46249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28" w:type="dxa"/>
            <w:vMerge w:val="continue"/>
            <w:tcBorders>
              <w:tl2br w:val="nil"/>
              <w:tr2bl w:val="nil"/>
            </w:tcBorders>
            <w:noWrap/>
            <w:vAlign w:val="center"/>
          </w:tcPr>
          <w:p w14:paraId="522299EB">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p>
        </w:tc>
        <w:tc>
          <w:tcPr>
            <w:tcW w:w="5976" w:type="dxa"/>
            <w:tcBorders>
              <w:tl2br w:val="nil"/>
              <w:tr2bl w:val="nil"/>
            </w:tcBorders>
            <w:noWrap/>
            <w:vAlign w:val="center"/>
          </w:tcPr>
          <w:p w14:paraId="6857DEC6">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国内学术会议主报告</w:t>
            </w:r>
          </w:p>
        </w:tc>
        <w:tc>
          <w:tcPr>
            <w:tcW w:w="1080" w:type="dxa"/>
            <w:tcBorders>
              <w:tl2br w:val="nil"/>
              <w:tr2bl w:val="nil"/>
            </w:tcBorders>
            <w:noWrap/>
            <w:vAlign w:val="center"/>
          </w:tcPr>
          <w:p w14:paraId="2AB37423">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w:t>
            </w:r>
          </w:p>
        </w:tc>
      </w:tr>
      <w:tr w14:paraId="0DF95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28" w:type="dxa"/>
            <w:vMerge w:val="continue"/>
            <w:tcBorders>
              <w:tl2br w:val="nil"/>
              <w:tr2bl w:val="nil"/>
            </w:tcBorders>
            <w:noWrap/>
            <w:vAlign w:val="center"/>
          </w:tcPr>
          <w:p w14:paraId="0EA1ED7F">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p>
        </w:tc>
        <w:tc>
          <w:tcPr>
            <w:tcW w:w="5976" w:type="dxa"/>
            <w:tcBorders>
              <w:tl2br w:val="nil"/>
              <w:tr2bl w:val="nil"/>
            </w:tcBorders>
            <w:noWrap/>
            <w:vAlign w:val="center"/>
          </w:tcPr>
          <w:p w14:paraId="6A4880F0">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国内学术会议分组（小组）报告</w:t>
            </w:r>
          </w:p>
        </w:tc>
        <w:tc>
          <w:tcPr>
            <w:tcW w:w="1080" w:type="dxa"/>
            <w:tcBorders>
              <w:tl2br w:val="nil"/>
              <w:tr2bl w:val="nil"/>
            </w:tcBorders>
            <w:noWrap/>
            <w:vAlign w:val="center"/>
          </w:tcPr>
          <w:p w14:paraId="6A9DF898">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p>
        </w:tc>
      </w:tr>
    </w:tbl>
    <w:p w14:paraId="27ED43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1"/>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28"/>
          <w:szCs w:val="28"/>
        </w:rPr>
        <w:t>说明：1．论文作者单位须标注“赤峰学院”为有效；2.科研分计算过程中，只认第一作者的成果</w:t>
      </w:r>
      <w:r>
        <w:rPr>
          <w:rFonts w:hint="eastAsia" w:ascii="仿宋" w:hAnsi="仿宋" w:eastAsia="仿宋" w:cs="仿宋"/>
          <w:color w:val="auto"/>
          <w:sz w:val="28"/>
          <w:szCs w:val="28"/>
          <w:lang w:val="en-US" w:eastAsia="zh-CN"/>
        </w:rPr>
        <w:t>以及导师是第一作者，学生是第二作者的核心期刊论文；</w:t>
      </w:r>
      <w:r>
        <w:rPr>
          <w:rFonts w:hint="eastAsia" w:ascii="仿宋" w:hAnsi="仿宋" w:eastAsia="仿宋" w:cs="仿宋"/>
          <w:color w:val="auto"/>
          <w:sz w:val="28"/>
          <w:szCs w:val="28"/>
        </w:rPr>
        <w:t>3．同一篇论文被不同刊物收录（转载），以最高级别刊物加分，不累加；4．科研成果发表的时间必须是在测评学年内，同一科研成果在上一学年综合测评时已使用的，不能在第二学年的综合测评中再使用；5．各项科研计分需提供相关证明材料；6．编写教材按学术著作分值的50%对应加分；7．艺术、体育等学科由各培养单位参照本办法制定加分明细表，并报</w:t>
      </w:r>
      <w:r>
        <w:rPr>
          <w:rFonts w:hint="eastAsia" w:ascii="仿宋" w:hAnsi="仿宋" w:eastAsia="仿宋" w:cs="仿宋"/>
          <w:color w:val="auto"/>
          <w:sz w:val="28"/>
          <w:szCs w:val="28"/>
          <w:lang w:val="en-US" w:eastAsia="zh-CN"/>
        </w:rPr>
        <w:t>学生工作处</w:t>
      </w:r>
      <w:r>
        <w:rPr>
          <w:rFonts w:hint="eastAsia" w:ascii="仿宋" w:hAnsi="仿宋" w:eastAsia="仿宋" w:cs="仿宋"/>
          <w:color w:val="auto"/>
          <w:sz w:val="28"/>
          <w:szCs w:val="28"/>
        </w:rPr>
        <w:t>备案。</w:t>
      </w:r>
    </w:p>
    <w:p w14:paraId="121107FA">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 xml:space="preserve">四） </w:t>
      </w:r>
      <w:r>
        <w:rPr>
          <w:rFonts w:hint="eastAsia" w:ascii="仿宋" w:hAnsi="仿宋" w:eastAsia="仿宋" w:cs="仿宋"/>
          <w:color w:val="auto"/>
          <w:sz w:val="32"/>
          <w:szCs w:val="32"/>
          <w:lang w:eastAsia="zh-CN"/>
        </w:rPr>
        <w:t>劳育（</w:t>
      </w:r>
      <w:r>
        <w:rPr>
          <w:rFonts w:hint="eastAsia" w:ascii="仿宋" w:hAnsi="仿宋" w:eastAsia="仿宋" w:cs="仿宋"/>
          <w:color w:val="auto"/>
          <w:sz w:val="32"/>
          <w:szCs w:val="32"/>
        </w:rPr>
        <w:t>100</w:t>
      </w:r>
      <w:r>
        <w:rPr>
          <w:rFonts w:hint="eastAsia" w:ascii="仿宋" w:hAnsi="仿宋" w:eastAsia="仿宋" w:cs="仿宋"/>
          <w:color w:val="auto"/>
          <w:spacing w:val="-43"/>
          <w:sz w:val="32"/>
          <w:szCs w:val="32"/>
        </w:rPr>
        <w:t xml:space="preserve"> </w:t>
      </w:r>
      <w:r>
        <w:rPr>
          <w:rFonts w:hint="eastAsia" w:ascii="仿宋" w:hAnsi="仿宋" w:eastAsia="仿宋" w:cs="仿宋"/>
          <w:color w:val="auto"/>
          <w:sz w:val="32"/>
          <w:szCs w:val="32"/>
        </w:rPr>
        <w:t>分）</w:t>
      </w:r>
    </w:p>
    <w:p w14:paraId="5932B9F0">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16" w:firstLineChars="200"/>
        <w:jc w:val="both"/>
        <w:textAlignment w:val="auto"/>
        <w:rPr>
          <w:rFonts w:hint="eastAsia" w:ascii="仿宋" w:hAnsi="仿宋" w:eastAsia="仿宋" w:cs="仿宋"/>
          <w:color w:val="auto"/>
          <w:spacing w:val="-6"/>
          <w:sz w:val="32"/>
          <w:szCs w:val="32"/>
          <w:lang w:eastAsia="zh-CN"/>
        </w:rPr>
      </w:pPr>
      <w:r>
        <w:rPr>
          <w:rFonts w:hint="eastAsia" w:ascii="仿宋" w:hAnsi="仿宋" w:eastAsia="仿宋" w:cs="仿宋"/>
          <w:color w:val="auto"/>
          <w:spacing w:val="-6"/>
          <w:sz w:val="32"/>
          <w:szCs w:val="32"/>
        </w:rPr>
        <w:t>劳育素质主要考察学生热爱劳动、尊重劳动、积极实践等情况，以学生参加生活劳动、社会劳动、社会实践等情况为测评依据</w:t>
      </w:r>
      <w:r>
        <w:rPr>
          <w:rFonts w:hint="eastAsia" w:ascii="仿宋" w:hAnsi="仿宋" w:eastAsia="仿宋" w:cs="仿宋"/>
          <w:color w:val="auto"/>
          <w:spacing w:val="-6"/>
          <w:sz w:val="32"/>
          <w:szCs w:val="32"/>
          <w:lang w:eastAsia="zh-CN"/>
        </w:rPr>
        <w:t>。</w:t>
      </w:r>
    </w:p>
    <w:p w14:paraId="44947274">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树立正确的劳动观念。牢固树立劳动最光荣、劳动最崇高、劳动最伟大、劳动最美丽思想。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25分</w:t>
      </w:r>
      <w:r>
        <w:rPr>
          <w:rFonts w:hint="eastAsia" w:ascii="仿宋" w:hAnsi="仿宋" w:eastAsia="仿宋" w:cs="仿宋"/>
          <w:color w:val="auto"/>
          <w:sz w:val="32"/>
          <w:szCs w:val="32"/>
          <w:lang w:eastAsia="zh-CN"/>
        </w:rPr>
        <w:t>）</w:t>
      </w:r>
    </w:p>
    <w:p w14:paraId="6F47F49A">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具有基本的劳动能力。掌握基本的劳动知识和技能，正确使用常见劳动工具，增强体力、智力和创造力。积极参加文明寝室建设，</w:t>
      </w:r>
      <w:r>
        <w:rPr>
          <w:rFonts w:hint="eastAsia" w:ascii="仿宋" w:hAnsi="仿宋" w:eastAsia="仿宋" w:cs="仿宋"/>
          <w:color w:val="auto"/>
          <w:sz w:val="32"/>
          <w:szCs w:val="32"/>
          <w:lang w:eastAsia="zh-CN"/>
        </w:rPr>
        <w:t>宿舍</w:t>
      </w:r>
      <w:r>
        <w:rPr>
          <w:rFonts w:hint="eastAsia" w:ascii="仿宋" w:hAnsi="仿宋" w:eastAsia="仿宋" w:cs="仿宋"/>
          <w:color w:val="auto"/>
          <w:sz w:val="32"/>
          <w:szCs w:val="32"/>
        </w:rPr>
        <w:t>卫生不达标（80 分以下）的寝室，全体寝室成员</w:t>
      </w:r>
      <w:r>
        <w:rPr>
          <w:rFonts w:hint="eastAsia" w:ascii="仿宋" w:hAnsi="仿宋" w:eastAsia="仿宋" w:cs="仿宋"/>
          <w:color w:val="auto"/>
          <w:sz w:val="32"/>
          <w:szCs w:val="32"/>
          <w:lang w:eastAsia="zh-CN"/>
        </w:rPr>
        <w:t>每次扣</w:t>
      </w:r>
      <w:r>
        <w:rPr>
          <w:rFonts w:hint="eastAsia" w:ascii="仿宋" w:hAnsi="仿宋" w:eastAsia="仿宋" w:cs="仿宋"/>
          <w:color w:val="auto"/>
          <w:sz w:val="32"/>
          <w:szCs w:val="32"/>
          <w:lang w:val="en-US" w:eastAsia="zh-CN"/>
        </w:rPr>
        <w:t>1分</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30分</w:t>
      </w:r>
      <w:r>
        <w:rPr>
          <w:rFonts w:hint="eastAsia" w:ascii="仿宋" w:hAnsi="仿宋" w:eastAsia="仿宋" w:cs="仿宋"/>
          <w:color w:val="auto"/>
          <w:sz w:val="32"/>
          <w:szCs w:val="32"/>
          <w:lang w:eastAsia="zh-CN"/>
        </w:rPr>
        <w:t>）</w:t>
      </w:r>
    </w:p>
    <w:p w14:paraId="45EC8A2C">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养成良好的劳动习惯和节能环保意识。能够自觉自愿、认真负责、安全规范地参与劳动，</w:t>
      </w:r>
      <w:r>
        <w:rPr>
          <w:rFonts w:hint="eastAsia" w:ascii="仿宋" w:hAnsi="仿宋" w:eastAsia="仿宋" w:cs="仿宋"/>
          <w:color w:val="auto"/>
          <w:sz w:val="32"/>
          <w:szCs w:val="32"/>
        </w:rPr>
        <w:t>顶岗实习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形成诚实守信、吃苦耐劳的品质。节约资源，保护环境，养成良好的消费习惯，杜绝浪费。因骄奢浪费、不良消费或劳动习惯被举报查实或造成重大影响者此项不得分。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25分</w:t>
      </w:r>
      <w:r>
        <w:rPr>
          <w:rFonts w:hint="eastAsia" w:ascii="仿宋" w:hAnsi="仿宋" w:eastAsia="仿宋" w:cs="仿宋"/>
          <w:color w:val="auto"/>
          <w:sz w:val="32"/>
          <w:szCs w:val="32"/>
          <w:lang w:eastAsia="zh-CN"/>
        </w:rPr>
        <w:t>）</w:t>
      </w:r>
    </w:p>
    <w:p w14:paraId="16D5BC12">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热心公益、志愿服务，</w:t>
      </w:r>
      <w:r>
        <w:rPr>
          <w:rFonts w:hint="eastAsia" w:ascii="仿宋" w:hAnsi="仿宋" w:eastAsia="仿宋" w:cs="仿宋"/>
          <w:color w:val="auto"/>
          <w:sz w:val="32"/>
          <w:szCs w:val="32"/>
          <w:lang w:eastAsia="zh-CN"/>
        </w:rPr>
        <w:t>学年内</w:t>
      </w:r>
      <w:r>
        <w:rPr>
          <w:rFonts w:hint="eastAsia" w:ascii="仿宋" w:hAnsi="仿宋" w:eastAsia="仿宋" w:cs="仿宋"/>
          <w:color w:val="auto"/>
          <w:sz w:val="32"/>
          <w:szCs w:val="32"/>
        </w:rPr>
        <w:t>志愿服务时间不少于</w:t>
      </w:r>
      <w:r>
        <w:rPr>
          <w:rFonts w:hint="eastAsia" w:ascii="仿宋" w:hAnsi="仿宋" w:eastAsia="仿宋" w:cs="仿宋"/>
          <w:color w:val="auto"/>
          <w:sz w:val="32"/>
          <w:szCs w:val="32"/>
          <w:lang w:eastAsia="zh-CN"/>
        </w:rPr>
        <w:t>校团委</w:t>
      </w:r>
      <w:r>
        <w:rPr>
          <w:rFonts w:hint="eastAsia" w:ascii="仿宋" w:hAnsi="仿宋" w:eastAsia="仿宋" w:cs="仿宋"/>
          <w:color w:val="auto"/>
          <w:sz w:val="32"/>
          <w:szCs w:val="32"/>
        </w:rPr>
        <w:t>规定时长。学年内志愿服务时长数未达到校团委规定最低时长者，此项不得分。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20分</w:t>
      </w:r>
      <w:r>
        <w:rPr>
          <w:rFonts w:hint="eastAsia" w:ascii="仿宋" w:hAnsi="仿宋" w:eastAsia="仿宋" w:cs="仿宋"/>
          <w:color w:val="auto"/>
          <w:sz w:val="32"/>
          <w:szCs w:val="32"/>
          <w:lang w:eastAsia="zh-CN"/>
        </w:rPr>
        <w:t>）</w:t>
      </w:r>
    </w:p>
    <w:p w14:paraId="070D6799">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五）</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综合加分（100 分）。每人每学年综合加分最高不得超过 100 分。</w:t>
      </w:r>
    </w:p>
    <w:p w14:paraId="7F7D1629">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竞赛活动奖励分</w:t>
      </w:r>
    </w:p>
    <w:p w14:paraId="258FBFAD">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竞赛活动是指国际上有关国家和组织、国家有关部门、社会和学校组织的各类文艺、体育、学术、科技等各类比赛活动。</w:t>
      </w:r>
    </w:p>
    <w:tbl>
      <w:tblPr>
        <w:tblStyle w:val="5"/>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050"/>
        <w:gridCol w:w="975"/>
        <w:gridCol w:w="1140"/>
        <w:gridCol w:w="1020"/>
        <w:gridCol w:w="1065"/>
        <w:gridCol w:w="825"/>
        <w:gridCol w:w="1110"/>
        <w:gridCol w:w="825"/>
      </w:tblGrid>
      <w:tr w14:paraId="020D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vMerge w:val="restart"/>
            <w:vAlign w:val="center"/>
          </w:tcPr>
          <w:p w14:paraId="5D7BF933">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default" w:ascii="仿宋" w:hAnsi="仿宋" w:eastAsia="仿宋" w:cs="仿宋"/>
                <w:color w:val="auto"/>
                <w:spacing w:val="0"/>
                <w:sz w:val="32"/>
                <w:szCs w:val="32"/>
                <w:vertAlign w:val="baseline"/>
                <w:lang w:val="en-US" w:eastAsia="zh-CN"/>
              </w:rPr>
            </w:pPr>
            <w:r>
              <w:rPr>
                <w:rFonts w:hint="eastAsia" w:ascii="仿宋" w:hAnsi="仿宋" w:eastAsia="仿宋" w:cs="仿宋"/>
                <w:color w:val="auto"/>
                <w:spacing w:val="0"/>
                <w:sz w:val="32"/>
                <w:szCs w:val="32"/>
                <w:vertAlign w:val="baseline"/>
                <w:lang w:val="en-US" w:eastAsia="zh-CN"/>
              </w:rPr>
              <w:t>等级</w:t>
            </w:r>
          </w:p>
        </w:tc>
        <w:tc>
          <w:tcPr>
            <w:tcW w:w="2025" w:type="dxa"/>
            <w:gridSpan w:val="2"/>
            <w:vAlign w:val="center"/>
          </w:tcPr>
          <w:p w14:paraId="160BAC9D">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default" w:ascii="仿宋" w:hAnsi="仿宋" w:eastAsia="仿宋" w:cs="仿宋"/>
                <w:color w:val="auto"/>
                <w:spacing w:val="0"/>
                <w:sz w:val="32"/>
                <w:szCs w:val="32"/>
                <w:vertAlign w:val="baseline"/>
                <w:lang w:val="en-US" w:eastAsia="zh-CN"/>
              </w:rPr>
            </w:pPr>
            <w:r>
              <w:rPr>
                <w:rFonts w:hint="eastAsia" w:ascii="仿宋" w:hAnsi="仿宋" w:eastAsia="仿宋" w:cs="仿宋"/>
                <w:color w:val="auto"/>
                <w:spacing w:val="0"/>
                <w:sz w:val="32"/>
                <w:szCs w:val="32"/>
                <w:vertAlign w:val="baseline"/>
                <w:lang w:val="en-US" w:eastAsia="zh-CN"/>
              </w:rPr>
              <w:t>国家级</w:t>
            </w:r>
          </w:p>
        </w:tc>
        <w:tc>
          <w:tcPr>
            <w:tcW w:w="2160" w:type="dxa"/>
            <w:gridSpan w:val="2"/>
            <w:vAlign w:val="center"/>
          </w:tcPr>
          <w:p w14:paraId="1B837D09">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color w:val="auto"/>
                <w:spacing w:val="0"/>
                <w:sz w:val="32"/>
                <w:szCs w:val="32"/>
                <w:vertAlign w:val="baseline"/>
                <w:lang w:eastAsia="zh-CN"/>
              </w:rPr>
            </w:pPr>
            <w:r>
              <w:rPr>
                <w:rFonts w:hint="eastAsia" w:ascii="仿宋" w:hAnsi="仿宋" w:eastAsia="仿宋" w:cs="仿宋"/>
                <w:b w:val="0"/>
                <w:bCs w:val="0"/>
                <w:color w:val="auto"/>
                <w:sz w:val="28"/>
                <w:szCs w:val="28"/>
              </w:rPr>
              <w:t>省（自治区）级</w:t>
            </w:r>
          </w:p>
        </w:tc>
        <w:tc>
          <w:tcPr>
            <w:tcW w:w="1890" w:type="dxa"/>
            <w:gridSpan w:val="2"/>
            <w:vAlign w:val="center"/>
          </w:tcPr>
          <w:p w14:paraId="7C13F29C">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default" w:ascii="仿宋" w:hAnsi="仿宋" w:eastAsia="仿宋" w:cs="仿宋"/>
                <w:color w:val="auto"/>
                <w:spacing w:val="0"/>
                <w:sz w:val="32"/>
                <w:szCs w:val="32"/>
                <w:vertAlign w:val="baseline"/>
                <w:lang w:val="en-US" w:eastAsia="zh-CN"/>
              </w:rPr>
            </w:pPr>
            <w:r>
              <w:rPr>
                <w:rFonts w:hint="eastAsia" w:ascii="仿宋" w:hAnsi="仿宋" w:eastAsia="仿宋" w:cs="仿宋"/>
                <w:color w:val="auto"/>
                <w:spacing w:val="0"/>
                <w:sz w:val="32"/>
                <w:szCs w:val="32"/>
                <w:vertAlign w:val="baseline"/>
                <w:lang w:val="en-US" w:eastAsia="zh-CN"/>
              </w:rPr>
              <w:t>校级</w:t>
            </w:r>
          </w:p>
        </w:tc>
        <w:tc>
          <w:tcPr>
            <w:tcW w:w="1935" w:type="dxa"/>
            <w:gridSpan w:val="2"/>
            <w:vAlign w:val="center"/>
          </w:tcPr>
          <w:p w14:paraId="199BA794">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default" w:ascii="仿宋" w:hAnsi="仿宋" w:eastAsia="仿宋" w:cs="仿宋"/>
                <w:color w:val="auto"/>
                <w:spacing w:val="0"/>
                <w:sz w:val="32"/>
                <w:szCs w:val="32"/>
                <w:vertAlign w:val="baseline"/>
                <w:lang w:val="en-US" w:eastAsia="zh-CN"/>
              </w:rPr>
            </w:pPr>
            <w:r>
              <w:rPr>
                <w:rFonts w:hint="eastAsia" w:ascii="仿宋" w:hAnsi="仿宋" w:eastAsia="仿宋" w:cs="仿宋"/>
                <w:color w:val="auto"/>
                <w:spacing w:val="0"/>
                <w:sz w:val="32"/>
                <w:szCs w:val="32"/>
                <w:vertAlign w:val="baseline"/>
                <w:lang w:val="en-US" w:eastAsia="zh-CN"/>
              </w:rPr>
              <w:t>院级</w:t>
            </w:r>
          </w:p>
        </w:tc>
      </w:tr>
      <w:tr w14:paraId="3A34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vMerge w:val="continue"/>
            <w:vAlign w:val="center"/>
          </w:tcPr>
          <w:p w14:paraId="1EBAFE36">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color w:val="auto"/>
                <w:spacing w:val="0"/>
                <w:sz w:val="32"/>
                <w:szCs w:val="32"/>
                <w:vertAlign w:val="baseline"/>
                <w:lang w:eastAsia="zh-CN"/>
              </w:rPr>
            </w:pPr>
          </w:p>
        </w:tc>
        <w:tc>
          <w:tcPr>
            <w:tcW w:w="1050" w:type="dxa"/>
            <w:vAlign w:val="center"/>
          </w:tcPr>
          <w:p w14:paraId="390CFAC1">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pacing w:val="0"/>
                <w:sz w:val="32"/>
                <w:szCs w:val="32"/>
                <w:vertAlign w:val="baseline"/>
                <w:lang w:eastAsia="zh-CN"/>
              </w:rPr>
            </w:pPr>
            <w:r>
              <w:rPr>
                <w:rFonts w:hint="eastAsia" w:ascii="仿宋" w:hAnsi="仿宋" w:eastAsia="仿宋" w:cs="仿宋"/>
                <w:b w:val="0"/>
                <w:bCs w:val="0"/>
                <w:color w:val="auto"/>
                <w:sz w:val="28"/>
                <w:szCs w:val="28"/>
              </w:rPr>
              <w:t>集体项目</w:t>
            </w:r>
          </w:p>
        </w:tc>
        <w:tc>
          <w:tcPr>
            <w:tcW w:w="975" w:type="dxa"/>
            <w:vAlign w:val="center"/>
          </w:tcPr>
          <w:p w14:paraId="59442D48">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pacing w:val="0"/>
                <w:sz w:val="32"/>
                <w:szCs w:val="32"/>
                <w:vertAlign w:val="baseline"/>
                <w:lang w:eastAsia="zh-CN"/>
              </w:rPr>
            </w:pPr>
            <w:r>
              <w:rPr>
                <w:rFonts w:hint="eastAsia" w:ascii="仿宋" w:hAnsi="仿宋" w:eastAsia="仿宋" w:cs="仿宋"/>
                <w:b w:val="0"/>
                <w:bCs w:val="0"/>
                <w:color w:val="auto"/>
                <w:sz w:val="28"/>
                <w:szCs w:val="28"/>
              </w:rPr>
              <w:t>个人项目</w:t>
            </w:r>
          </w:p>
        </w:tc>
        <w:tc>
          <w:tcPr>
            <w:tcW w:w="1140" w:type="dxa"/>
            <w:vAlign w:val="center"/>
          </w:tcPr>
          <w:p w14:paraId="06E94968">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集体</w:t>
            </w:r>
          </w:p>
          <w:p w14:paraId="73C4EDB9">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pacing w:val="0"/>
                <w:sz w:val="32"/>
                <w:szCs w:val="32"/>
                <w:vertAlign w:val="baseline"/>
                <w:lang w:val="en-US" w:eastAsia="zh-CN" w:bidi="en-US"/>
              </w:rPr>
            </w:pPr>
            <w:r>
              <w:rPr>
                <w:rFonts w:hint="eastAsia" w:ascii="仿宋" w:hAnsi="仿宋" w:eastAsia="仿宋" w:cs="仿宋"/>
                <w:b w:val="0"/>
                <w:bCs w:val="0"/>
                <w:color w:val="auto"/>
                <w:sz w:val="28"/>
                <w:szCs w:val="28"/>
              </w:rPr>
              <w:t>项目</w:t>
            </w:r>
          </w:p>
        </w:tc>
        <w:tc>
          <w:tcPr>
            <w:tcW w:w="1020" w:type="dxa"/>
            <w:vAlign w:val="center"/>
          </w:tcPr>
          <w:p w14:paraId="1585D5F1">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pacing w:val="0"/>
                <w:sz w:val="32"/>
                <w:szCs w:val="32"/>
                <w:vertAlign w:val="baseline"/>
                <w:lang w:val="en-US" w:eastAsia="zh-CN" w:bidi="en-US"/>
              </w:rPr>
            </w:pPr>
            <w:r>
              <w:rPr>
                <w:rFonts w:hint="eastAsia" w:ascii="仿宋" w:hAnsi="仿宋" w:eastAsia="仿宋" w:cs="仿宋"/>
                <w:b w:val="0"/>
                <w:bCs w:val="0"/>
                <w:color w:val="auto"/>
                <w:sz w:val="28"/>
                <w:szCs w:val="28"/>
              </w:rPr>
              <w:t>个人项目</w:t>
            </w:r>
          </w:p>
        </w:tc>
        <w:tc>
          <w:tcPr>
            <w:tcW w:w="1065" w:type="dxa"/>
            <w:vAlign w:val="center"/>
          </w:tcPr>
          <w:p w14:paraId="2736968C">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集体</w:t>
            </w:r>
          </w:p>
          <w:p w14:paraId="3D93178A">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pacing w:val="0"/>
                <w:sz w:val="32"/>
                <w:szCs w:val="32"/>
                <w:vertAlign w:val="baseline"/>
                <w:lang w:val="en-US" w:eastAsia="zh-CN" w:bidi="en-US"/>
              </w:rPr>
            </w:pPr>
            <w:r>
              <w:rPr>
                <w:rFonts w:hint="eastAsia" w:ascii="仿宋" w:hAnsi="仿宋" w:eastAsia="仿宋" w:cs="仿宋"/>
                <w:b w:val="0"/>
                <w:bCs w:val="0"/>
                <w:color w:val="auto"/>
                <w:sz w:val="28"/>
                <w:szCs w:val="28"/>
              </w:rPr>
              <w:t>项目</w:t>
            </w:r>
          </w:p>
        </w:tc>
        <w:tc>
          <w:tcPr>
            <w:tcW w:w="825" w:type="dxa"/>
            <w:vAlign w:val="center"/>
          </w:tcPr>
          <w:p w14:paraId="4E52D272">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pacing w:val="0"/>
                <w:sz w:val="32"/>
                <w:szCs w:val="32"/>
                <w:vertAlign w:val="baseline"/>
                <w:lang w:val="en-US" w:eastAsia="zh-CN" w:bidi="en-US"/>
              </w:rPr>
            </w:pPr>
            <w:r>
              <w:rPr>
                <w:rFonts w:hint="eastAsia" w:ascii="仿宋" w:hAnsi="仿宋" w:eastAsia="仿宋" w:cs="仿宋"/>
                <w:b w:val="0"/>
                <w:bCs w:val="0"/>
                <w:color w:val="auto"/>
                <w:sz w:val="28"/>
                <w:szCs w:val="28"/>
              </w:rPr>
              <w:t>个人项目</w:t>
            </w:r>
          </w:p>
        </w:tc>
        <w:tc>
          <w:tcPr>
            <w:tcW w:w="1110" w:type="dxa"/>
            <w:vAlign w:val="center"/>
          </w:tcPr>
          <w:p w14:paraId="471B76AC">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集体</w:t>
            </w:r>
          </w:p>
          <w:p w14:paraId="1E8E80EA">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pacing w:val="0"/>
                <w:sz w:val="32"/>
                <w:szCs w:val="32"/>
                <w:vertAlign w:val="baseline"/>
                <w:lang w:val="en-US" w:eastAsia="zh-CN" w:bidi="en-US"/>
              </w:rPr>
            </w:pPr>
            <w:r>
              <w:rPr>
                <w:rFonts w:hint="eastAsia" w:ascii="仿宋" w:hAnsi="仿宋" w:eastAsia="仿宋" w:cs="仿宋"/>
                <w:b w:val="0"/>
                <w:bCs w:val="0"/>
                <w:color w:val="auto"/>
                <w:sz w:val="28"/>
                <w:szCs w:val="28"/>
              </w:rPr>
              <w:t>项目</w:t>
            </w:r>
          </w:p>
        </w:tc>
        <w:tc>
          <w:tcPr>
            <w:tcW w:w="825" w:type="dxa"/>
            <w:vAlign w:val="center"/>
          </w:tcPr>
          <w:p w14:paraId="04613480">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pacing w:val="0"/>
                <w:sz w:val="32"/>
                <w:szCs w:val="32"/>
                <w:vertAlign w:val="baseline"/>
                <w:lang w:val="en-US" w:eastAsia="zh-CN" w:bidi="en-US"/>
              </w:rPr>
            </w:pPr>
            <w:r>
              <w:rPr>
                <w:rFonts w:hint="eastAsia" w:ascii="仿宋" w:hAnsi="仿宋" w:eastAsia="仿宋" w:cs="仿宋"/>
                <w:b w:val="0"/>
                <w:bCs w:val="0"/>
                <w:color w:val="auto"/>
                <w:sz w:val="28"/>
                <w:szCs w:val="28"/>
              </w:rPr>
              <w:t>个人项目</w:t>
            </w:r>
          </w:p>
        </w:tc>
      </w:tr>
      <w:tr w14:paraId="7620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vAlign w:val="center"/>
          </w:tcPr>
          <w:p w14:paraId="1DFA8D67">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特等奖</w:t>
            </w:r>
          </w:p>
        </w:tc>
        <w:tc>
          <w:tcPr>
            <w:tcW w:w="1050" w:type="dxa"/>
            <w:vAlign w:val="center"/>
          </w:tcPr>
          <w:p w14:paraId="49028668">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13 分</w:t>
            </w:r>
          </w:p>
        </w:tc>
        <w:tc>
          <w:tcPr>
            <w:tcW w:w="975" w:type="dxa"/>
            <w:vAlign w:val="center"/>
          </w:tcPr>
          <w:p w14:paraId="353D2A93">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15 分</w:t>
            </w:r>
          </w:p>
        </w:tc>
        <w:tc>
          <w:tcPr>
            <w:tcW w:w="1140" w:type="dxa"/>
            <w:vAlign w:val="center"/>
          </w:tcPr>
          <w:p w14:paraId="391406DE">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8 分</w:t>
            </w:r>
          </w:p>
        </w:tc>
        <w:tc>
          <w:tcPr>
            <w:tcW w:w="1020" w:type="dxa"/>
            <w:vAlign w:val="center"/>
          </w:tcPr>
          <w:p w14:paraId="69500EDF">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10 分</w:t>
            </w:r>
          </w:p>
        </w:tc>
        <w:tc>
          <w:tcPr>
            <w:tcW w:w="1065" w:type="dxa"/>
            <w:vAlign w:val="center"/>
          </w:tcPr>
          <w:p w14:paraId="093F249A">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6 分</w:t>
            </w:r>
          </w:p>
        </w:tc>
        <w:tc>
          <w:tcPr>
            <w:tcW w:w="825" w:type="dxa"/>
            <w:vAlign w:val="center"/>
          </w:tcPr>
          <w:p w14:paraId="249BEF1A">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8 分</w:t>
            </w:r>
          </w:p>
        </w:tc>
        <w:tc>
          <w:tcPr>
            <w:tcW w:w="1110" w:type="dxa"/>
            <w:vAlign w:val="center"/>
          </w:tcPr>
          <w:p w14:paraId="740971C8">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5 分</w:t>
            </w:r>
          </w:p>
        </w:tc>
        <w:tc>
          <w:tcPr>
            <w:tcW w:w="825" w:type="dxa"/>
            <w:vAlign w:val="center"/>
          </w:tcPr>
          <w:p w14:paraId="41002A1F">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7 分</w:t>
            </w:r>
          </w:p>
        </w:tc>
      </w:tr>
      <w:tr w14:paraId="0A8F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vAlign w:val="center"/>
          </w:tcPr>
          <w:p w14:paraId="090704F9">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hanging="16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一等奖</w:t>
            </w:r>
          </w:p>
          <w:p w14:paraId="66B142C8">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hanging="160" w:firstLine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（第一名）</w:t>
            </w:r>
          </w:p>
        </w:tc>
        <w:tc>
          <w:tcPr>
            <w:tcW w:w="1050" w:type="dxa"/>
            <w:vAlign w:val="center"/>
          </w:tcPr>
          <w:p w14:paraId="7A63D692">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12 分</w:t>
            </w:r>
          </w:p>
        </w:tc>
        <w:tc>
          <w:tcPr>
            <w:tcW w:w="975" w:type="dxa"/>
            <w:vAlign w:val="center"/>
          </w:tcPr>
          <w:p w14:paraId="408DD631">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14 分</w:t>
            </w:r>
          </w:p>
        </w:tc>
        <w:tc>
          <w:tcPr>
            <w:tcW w:w="1140" w:type="dxa"/>
            <w:vAlign w:val="center"/>
          </w:tcPr>
          <w:p w14:paraId="526466CA">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7 分</w:t>
            </w:r>
          </w:p>
        </w:tc>
        <w:tc>
          <w:tcPr>
            <w:tcW w:w="1020" w:type="dxa"/>
            <w:vAlign w:val="center"/>
          </w:tcPr>
          <w:p w14:paraId="1273B933">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9 分</w:t>
            </w:r>
          </w:p>
        </w:tc>
        <w:tc>
          <w:tcPr>
            <w:tcW w:w="1065" w:type="dxa"/>
            <w:vAlign w:val="center"/>
          </w:tcPr>
          <w:p w14:paraId="7BF022F5">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5 分</w:t>
            </w:r>
          </w:p>
        </w:tc>
        <w:tc>
          <w:tcPr>
            <w:tcW w:w="825" w:type="dxa"/>
            <w:vAlign w:val="center"/>
          </w:tcPr>
          <w:p w14:paraId="5DE496E4">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7 分</w:t>
            </w:r>
          </w:p>
        </w:tc>
        <w:tc>
          <w:tcPr>
            <w:tcW w:w="1110" w:type="dxa"/>
            <w:vAlign w:val="center"/>
          </w:tcPr>
          <w:p w14:paraId="7D5C51CB">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4 分</w:t>
            </w:r>
          </w:p>
        </w:tc>
        <w:tc>
          <w:tcPr>
            <w:tcW w:w="825" w:type="dxa"/>
            <w:vAlign w:val="center"/>
          </w:tcPr>
          <w:p w14:paraId="0FEA909F">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6 分</w:t>
            </w:r>
          </w:p>
        </w:tc>
      </w:tr>
      <w:tr w14:paraId="7CD8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vAlign w:val="center"/>
          </w:tcPr>
          <w:p w14:paraId="7A487700">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lang w:eastAsia="zh-CN"/>
              </w:rPr>
              <w:t>二等奖（第二、三名）</w:t>
            </w:r>
          </w:p>
        </w:tc>
        <w:tc>
          <w:tcPr>
            <w:tcW w:w="1050" w:type="dxa"/>
            <w:vAlign w:val="center"/>
          </w:tcPr>
          <w:p w14:paraId="797C9A6D">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11 分</w:t>
            </w:r>
          </w:p>
        </w:tc>
        <w:tc>
          <w:tcPr>
            <w:tcW w:w="975" w:type="dxa"/>
            <w:vAlign w:val="center"/>
          </w:tcPr>
          <w:p w14:paraId="57751005">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13 分</w:t>
            </w:r>
          </w:p>
        </w:tc>
        <w:tc>
          <w:tcPr>
            <w:tcW w:w="1140" w:type="dxa"/>
            <w:vAlign w:val="center"/>
          </w:tcPr>
          <w:p w14:paraId="52C2D4CC">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6 分</w:t>
            </w:r>
          </w:p>
        </w:tc>
        <w:tc>
          <w:tcPr>
            <w:tcW w:w="1020" w:type="dxa"/>
            <w:vAlign w:val="center"/>
          </w:tcPr>
          <w:p w14:paraId="42EC2F08">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8 分</w:t>
            </w:r>
          </w:p>
        </w:tc>
        <w:tc>
          <w:tcPr>
            <w:tcW w:w="1065" w:type="dxa"/>
            <w:vAlign w:val="center"/>
          </w:tcPr>
          <w:p w14:paraId="1BCF95B4">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4 分</w:t>
            </w:r>
          </w:p>
        </w:tc>
        <w:tc>
          <w:tcPr>
            <w:tcW w:w="825" w:type="dxa"/>
            <w:vAlign w:val="center"/>
          </w:tcPr>
          <w:p w14:paraId="1CB5C7F9">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6 分</w:t>
            </w:r>
          </w:p>
        </w:tc>
        <w:tc>
          <w:tcPr>
            <w:tcW w:w="1110" w:type="dxa"/>
            <w:vAlign w:val="center"/>
          </w:tcPr>
          <w:p w14:paraId="1626F5E6">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3 分</w:t>
            </w:r>
          </w:p>
        </w:tc>
        <w:tc>
          <w:tcPr>
            <w:tcW w:w="825" w:type="dxa"/>
            <w:vAlign w:val="center"/>
          </w:tcPr>
          <w:p w14:paraId="2C6A33F7">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5 分</w:t>
            </w:r>
          </w:p>
        </w:tc>
      </w:tr>
      <w:tr w14:paraId="2FED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vAlign w:val="center"/>
          </w:tcPr>
          <w:p w14:paraId="7E1A9CAB">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lang w:eastAsia="zh-CN"/>
              </w:rPr>
              <w:t>三等奖（第四至第八名）</w:t>
            </w:r>
          </w:p>
        </w:tc>
        <w:tc>
          <w:tcPr>
            <w:tcW w:w="1050" w:type="dxa"/>
            <w:vAlign w:val="center"/>
          </w:tcPr>
          <w:p w14:paraId="48AE3CAA">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10 分</w:t>
            </w:r>
          </w:p>
        </w:tc>
        <w:tc>
          <w:tcPr>
            <w:tcW w:w="975" w:type="dxa"/>
            <w:vAlign w:val="center"/>
          </w:tcPr>
          <w:p w14:paraId="0FD30D6F">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12 分</w:t>
            </w:r>
          </w:p>
        </w:tc>
        <w:tc>
          <w:tcPr>
            <w:tcW w:w="1140" w:type="dxa"/>
            <w:vAlign w:val="center"/>
          </w:tcPr>
          <w:p w14:paraId="03D12593">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5 分</w:t>
            </w:r>
          </w:p>
        </w:tc>
        <w:tc>
          <w:tcPr>
            <w:tcW w:w="1020" w:type="dxa"/>
            <w:vAlign w:val="center"/>
          </w:tcPr>
          <w:p w14:paraId="10FEDA6F">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7 分</w:t>
            </w:r>
          </w:p>
        </w:tc>
        <w:tc>
          <w:tcPr>
            <w:tcW w:w="1065" w:type="dxa"/>
            <w:vAlign w:val="center"/>
          </w:tcPr>
          <w:p w14:paraId="6CA4ADAB">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3 分</w:t>
            </w:r>
          </w:p>
        </w:tc>
        <w:tc>
          <w:tcPr>
            <w:tcW w:w="825" w:type="dxa"/>
            <w:vAlign w:val="center"/>
          </w:tcPr>
          <w:p w14:paraId="0C919705">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5 分</w:t>
            </w:r>
          </w:p>
        </w:tc>
        <w:tc>
          <w:tcPr>
            <w:tcW w:w="1110" w:type="dxa"/>
            <w:vAlign w:val="center"/>
          </w:tcPr>
          <w:p w14:paraId="194E7D6A">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2 分</w:t>
            </w:r>
          </w:p>
        </w:tc>
        <w:tc>
          <w:tcPr>
            <w:tcW w:w="825" w:type="dxa"/>
            <w:vAlign w:val="center"/>
          </w:tcPr>
          <w:p w14:paraId="68518798">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4 分</w:t>
            </w:r>
          </w:p>
        </w:tc>
      </w:tr>
      <w:tr w14:paraId="2F64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vAlign w:val="center"/>
          </w:tcPr>
          <w:p w14:paraId="208B92C7">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优秀奖</w:t>
            </w:r>
          </w:p>
        </w:tc>
        <w:tc>
          <w:tcPr>
            <w:tcW w:w="1050" w:type="dxa"/>
            <w:vAlign w:val="center"/>
          </w:tcPr>
          <w:p w14:paraId="217C2882">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5 分</w:t>
            </w:r>
          </w:p>
        </w:tc>
        <w:tc>
          <w:tcPr>
            <w:tcW w:w="975" w:type="dxa"/>
            <w:vAlign w:val="center"/>
          </w:tcPr>
          <w:p w14:paraId="65DEFF1B">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10 分</w:t>
            </w:r>
          </w:p>
        </w:tc>
        <w:tc>
          <w:tcPr>
            <w:tcW w:w="1140" w:type="dxa"/>
            <w:vAlign w:val="center"/>
          </w:tcPr>
          <w:p w14:paraId="043BC0A9">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3.5 分</w:t>
            </w:r>
          </w:p>
        </w:tc>
        <w:tc>
          <w:tcPr>
            <w:tcW w:w="1020" w:type="dxa"/>
            <w:vAlign w:val="center"/>
          </w:tcPr>
          <w:p w14:paraId="1E65384D">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4 分</w:t>
            </w:r>
          </w:p>
        </w:tc>
        <w:tc>
          <w:tcPr>
            <w:tcW w:w="1065" w:type="dxa"/>
            <w:vAlign w:val="center"/>
          </w:tcPr>
          <w:p w14:paraId="7CE3D4C7">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2.5 分</w:t>
            </w:r>
          </w:p>
        </w:tc>
        <w:tc>
          <w:tcPr>
            <w:tcW w:w="825" w:type="dxa"/>
            <w:vAlign w:val="center"/>
          </w:tcPr>
          <w:p w14:paraId="0A6B8EA2">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3 分</w:t>
            </w:r>
          </w:p>
        </w:tc>
        <w:tc>
          <w:tcPr>
            <w:tcW w:w="1110" w:type="dxa"/>
            <w:vAlign w:val="center"/>
          </w:tcPr>
          <w:p w14:paraId="5D324D85">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1.5 分</w:t>
            </w:r>
          </w:p>
        </w:tc>
        <w:tc>
          <w:tcPr>
            <w:tcW w:w="825" w:type="dxa"/>
            <w:vAlign w:val="center"/>
          </w:tcPr>
          <w:p w14:paraId="76ED8497">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b w:val="0"/>
                <w:bCs w:val="0"/>
                <w:color w:val="auto"/>
                <w:sz w:val="28"/>
                <w:szCs w:val="28"/>
                <w:lang w:val="en-US" w:eastAsia="zh-CN" w:bidi="en-US"/>
              </w:rPr>
            </w:pPr>
            <w:r>
              <w:rPr>
                <w:rFonts w:hint="eastAsia" w:ascii="仿宋" w:hAnsi="仿宋" w:eastAsia="仿宋" w:cs="仿宋"/>
                <w:b w:val="0"/>
                <w:bCs w:val="0"/>
                <w:color w:val="auto"/>
                <w:sz w:val="28"/>
                <w:szCs w:val="28"/>
              </w:rPr>
              <w:t>2 分</w:t>
            </w:r>
          </w:p>
        </w:tc>
      </w:tr>
    </w:tbl>
    <w:p w14:paraId="669A7389">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12" w:firstLineChars="200"/>
        <w:textAlignment w:val="auto"/>
        <w:rPr>
          <w:rFonts w:hint="eastAsia" w:ascii="仿宋" w:hAnsi="仿宋" w:eastAsia="仿宋" w:cs="仿宋"/>
          <w:color w:val="auto"/>
          <w:spacing w:val="-9"/>
          <w:sz w:val="32"/>
          <w:szCs w:val="32"/>
          <w:lang w:eastAsia="zh-CN"/>
        </w:rPr>
      </w:pPr>
      <w:r>
        <w:rPr>
          <w:rFonts w:hint="eastAsia" w:ascii="仿宋" w:hAnsi="仿宋" w:eastAsia="仿宋" w:cs="仿宋"/>
          <w:color w:val="auto"/>
          <w:spacing w:val="-7"/>
          <w:sz w:val="32"/>
          <w:szCs w:val="32"/>
          <w:lang w:eastAsia="zh-CN"/>
        </w:rPr>
        <w:t xml:space="preserve">以上竞赛活动参加 </w:t>
      </w:r>
      <w:r>
        <w:rPr>
          <w:rFonts w:hint="eastAsia" w:ascii="仿宋" w:hAnsi="仿宋" w:eastAsia="仿宋" w:cs="仿宋"/>
          <w:color w:val="auto"/>
          <w:sz w:val="32"/>
          <w:szCs w:val="32"/>
          <w:lang w:eastAsia="zh-CN"/>
        </w:rPr>
        <w:t>1</w:t>
      </w:r>
      <w:r>
        <w:rPr>
          <w:rFonts w:hint="eastAsia" w:ascii="仿宋" w:hAnsi="仿宋" w:eastAsia="仿宋" w:cs="仿宋"/>
          <w:color w:val="auto"/>
          <w:spacing w:val="-24"/>
          <w:sz w:val="32"/>
          <w:szCs w:val="32"/>
          <w:lang w:eastAsia="zh-CN"/>
        </w:rPr>
        <w:t xml:space="preserve"> 次，加 </w:t>
      </w:r>
      <w:r>
        <w:rPr>
          <w:rFonts w:hint="eastAsia" w:ascii="仿宋" w:hAnsi="仿宋" w:eastAsia="仿宋" w:cs="仿宋"/>
          <w:color w:val="auto"/>
          <w:sz w:val="32"/>
          <w:szCs w:val="32"/>
          <w:lang w:eastAsia="zh-CN"/>
        </w:rPr>
        <w:t>1</w:t>
      </w:r>
      <w:r>
        <w:rPr>
          <w:rFonts w:hint="eastAsia" w:ascii="仿宋" w:hAnsi="仿宋" w:eastAsia="仿宋" w:cs="仿宋"/>
          <w:color w:val="auto"/>
          <w:spacing w:val="-9"/>
          <w:sz w:val="32"/>
          <w:szCs w:val="32"/>
          <w:lang w:eastAsia="zh-CN"/>
        </w:rPr>
        <w:t xml:space="preserve"> 分，可累计加分。</w:t>
      </w:r>
    </w:p>
    <w:p w14:paraId="1A66F6B4">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704" w:firstLineChars="22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集体活动奖励分</w:t>
      </w:r>
    </w:p>
    <w:p w14:paraId="2BECE075">
      <w:pPr>
        <w:pStyle w:val="8"/>
        <w:keepNext w:val="0"/>
        <w:keepLines w:val="0"/>
        <w:pageBreakBefore w:val="0"/>
        <w:widowControl w:val="0"/>
        <w:tabs>
          <w:tab w:val="left" w:pos="888"/>
        </w:tabs>
        <w:kinsoku/>
        <w:wordWrap/>
        <w:overflowPunct/>
        <w:topLinePunct w:val="0"/>
        <w:autoSpaceDE w:val="0"/>
        <w:autoSpaceDN w:val="0"/>
        <w:bidi w:val="0"/>
        <w:adjustRightInd/>
        <w:snapToGrid/>
        <w:spacing w:before="0" w:line="560" w:lineRule="exact"/>
        <w:ind w:left="0" w:leftChars="0" w:right="0" w:firstLine="734" w:firstLineChars="220"/>
        <w:jc w:val="both"/>
        <w:textAlignment w:val="auto"/>
        <w:rPr>
          <w:rFonts w:hint="eastAsia" w:ascii="仿宋" w:hAnsi="仿宋" w:eastAsia="仿宋" w:cs="仿宋"/>
          <w:color w:val="auto"/>
          <w:spacing w:val="7"/>
          <w:sz w:val="32"/>
          <w:szCs w:val="32"/>
          <w:lang w:eastAsia="zh-CN"/>
        </w:rPr>
      </w:pPr>
      <w:r>
        <w:rPr>
          <w:rFonts w:hint="eastAsia" w:ascii="仿宋" w:hAnsi="仿宋" w:eastAsia="仿宋" w:cs="仿宋"/>
          <w:color w:val="auto"/>
          <w:spacing w:val="7"/>
          <w:sz w:val="32"/>
          <w:szCs w:val="32"/>
          <w:lang w:eastAsia="zh-CN"/>
        </w:rPr>
        <w:t xml:space="preserve">（1）积极参加学校组织的报告会、讲座、竞赛、演出等各类集体活动加 </w:t>
      </w:r>
      <w:r>
        <w:rPr>
          <w:rFonts w:hint="eastAsia" w:ascii="仿宋" w:hAnsi="仿宋" w:eastAsia="仿宋" w:cs="仿宋"/>
          <w:color w:val="auto"/>
          <w:spacing w:val="7"/>
          <w:sz w:val="32"/>
          <w:szCs w:val="32"/>
          <w:lang w:val="en-US" w:eastAsia="zh-CN"/>
        </w:rPr>
        <w:t>0.5</w:t>
      </w:r>
      <w:r>
        <w:rPr>
          <w:rFonts w:hint="eastAsia" w:ascii="仿宋" w:hAnsi="仿宋" w:eastAsia="仿宋" w:cs="仿宋"/>
          <w:color w:val="auto"/>
          <w:spacing w:val="7"/>
          <w:sz w:val="32"/>
          <w:szCs w:val="32"/>
          <w:lang w:eastAsia="zh-CN"/>
        </w:rPr>
        <w:t xml:space="preserve"> 分；</w:t>
      </w:r>
    </w:p>
    <w:p w14:paraId="35AE23A9">
      <w:pPr>
        <w:pStyle w:val="8"/>
        <w:keepNext w:val="0"/>
        <w:keepLines w:val="0"/>
        <w:pageBreakBefore w:val="0"/>
        <w:widowControl w:val="0"/>
        <w:tabs>
          <w:tab w:val="left" w:pos="888"/>
        </w:tabs>
        <w:kinsoku/>
        <w:wordWrap/>
        <w:overflowPunct/>
        <w:topLinePunct w:val="0"/>
        <w:autoSpaceDE w:val="0"/>
        <w:autoSpaceDN w:val="0"/>
        <w:bidi w:val="0"/>
        <w:adjustRightInd/>
        <w:snapToGrid/>
        <w:spacing w:before="0" w:line="560" w:lineRule="exact"/>
        <w:ind w:left="0" w:leftChars="0" w:right="0" w:firstLine="734" w:firstLineChars="22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pacing w:val="7"/>
          <w:sz w:val="32"/>
          <w:szCs w:val="32"/>
          <w:lang w:eastAsia="zh-CN"/>
        </w:rPr>
        <w:t>（2）积极参加学校组织的各种社会公益的志愿服务活动，服</w:t>
      </w:r>
      <w:r>
        <w:rPr>
          <w:rFonts w:hint="eastAsia" w:ascii="仿宋" w:hAnsi="仿宋" w:eastAsia="仿宋" w:cs="仿宋"/>
          <w:color w:val="auto"/>
          <w:spacing w:val="-5"/>
          <w:sz w:val="32"/>
          <w:szCs w:val="32"/>
          <w:lang w:eastAsia="zh-CN"/>
        </w:rPr>
        <w:t>从安排，保质保量完成任务，且超出学校要求</w:t>
      </w:r>
      <w:r>
        <w:rPr>
          <w:rFonts w:hint="eastAsia" w:ascii="仿宋" w:hAnsi="仿宋" w:eastAsia="仿宋" w:cs="仿宋"/>
          <w:color w:val="auto"/>
          <w:sz w:val="32"/>
          <w:szCs w:val="32"/>
        </w:rPr>
        <w:t>志愿服务时</w:t>
      </w:r>
      <w:r>
        <w:rPr>
          <w:rFonts w:hint="eastAsia" w:ascii="仿宋" w:hAnsi="仿宋" w:eastAsia="仿宋" w:cs="仿宋"/>
          <w:color w:val="auto"/>
          <w:sz w:val="32"/>
          <w:szCs w:val="32"/>
          <w:lang w:eastAsia="zh-CN"/>
        </w:rPr>
        <w:t>长数要求</w:t>
      </w:r>
      <w:r>
        <w:rPr>
          <w:rFonts w:hint="eastAsia" w:ascii="仿宋" w:hAnsi="仿宋" w:eastAsia="仿宋" w:cs="仿宋"/>
          <w:color w:val="auto"/>
          <w:spacing w:val="-5"/>
          <w:sz w:val="32"/>
          <w:szCs w:val="32"/>
          <w:lang w:eastAsia="zh-CN"/>
        </w:rPr>
        <w:t xml:space="preserve">的加 </w:t>
      </w:r>
      <w:r>
        <w:rPr>
          <w:rFonts w:hint="eastAsia" w:ascii="仿宋" w:hAnsi="仿宋" w:eastAsia="仿宋" w:cs="仿宋"/>
          <w:color w:val="auto"/>
          <w:spacing w:val="-5"/>
          <w:sz w:val="32"/>
          <w:szCs w:val="32"/>
          <w:lang w:val="en-US" w:eastAsia="zh-CN"/>
        </w:rPr>
        <w:t>0.5</w:t>
      </w:r>
      <w:r>
        <w:rPr>
          <w:rFonts w:hint="eastAsia" w:ascii="仿宋" w:hAnsi="仿宋" w:eastAsia="仿宋" w:cs="仿宋"/>
          <w:color w:val="auto"/>
          <w:spacing w:val="-19"/>
          <w:sz w:val="32"/>
          <w:szCs w:val="32"/>
          <w:lang w:eastAsia="zh-CN"/>
        </w:rPr>
        <w:t xml:space="preserve"> 分；</w:t>
      </w:r>
    </w:p>
    <w:p w14:paraId="089E1250">
      <w:pPr>
        <w:pStyle w:val="8"/>
        <w:keepNext w:val="0"/>
        <w:keepLines w:val="0"/>
        <w:pageBreakBefore w:val="0"/>
        <w:widowControl w:val="0"/>
        <w:tabs>
          <w:tab w:val="left" w:pos="888"/>
        </w:tabs>
        <w:kinsoku/>
        <w:wordWrap/>
        <w:overflowPunct/>
        <w:topLinePunct w:val="0"/>
        <w:autoSpaceDE w:val="0"/>
        <w:autoSpaceDN w:val="0"/>
        <w:bidi w:val="0"/>
        <w:adjustRightInd/>
        <w:snapToGrid/>
        <w:spacing w:before="0" w:line="560" w:lineRule="exact"/>
        <w:ind w:left="0" w:leftChars="0" w:right="0" w:firstLine="734" w:firstLineChars="220"/>
        <w:jc w:val="both"/>
        <w:textAlignment w:val="auto"/>
        <w:rPr>
          <w:rFonts w:hint="eastAsia" w:ascii="仿宋" w:hAnsi="仿宋" w:eastAsia="仿宋" w:cs="仿宋"/>
          <w:color w:val="auto"/>
          <w:spacing w:val="7"/>
          <w:sz w:val="32"/>
          <w:szCs w:val="32"/>
          <w:lang w:val="en-US" w:eastAsia="zh-CN"/>
        </w:rPr>
      </w:pPr>
      <w:r>
        <w:rPr>
          <w:rFonts w:hint="eastAsia" w:ascii="仿宋" w:hAnsi="仿宋" w:eastAsia="仿宋" w:cs="仿宋"/>
          <w:color w:val="auto"/>
          <w:spacing w:val="7"/>
          <w:sz w:val="32"/>
          <w:szCs w:val="32"/>
          <w:lang w:val="en-US" w:eastAsia="zh-CN"/>
        </w:rPr>
        <w:t>注：集体活动参加时长2学时方可加0.5分，根据具体参加时长可累加。</w:t>
      </w:r>
    </w:p>
    <w:p w14:paraId="58741E79">
      <w:pPr>
        <w:pStyle w:val="8"/>
        <w:keepNext w:val="0"/>
        <w:keepLines w:val="0"/>
        <w:pageBreakBefore w:val="0"/>
        <w:widowControl w:val="0"/>
        <w:tabs>
          <w:tab w:val="left" w:pos="885"/>
        </w:tabs>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学生干部任职贡献奖励分</w:t>
      </w:r>
    </w:p>
    <w:p w14:paraId="43D8738E">
      <w:pPr>
        <w:pStyle w:val="8"/>
        <w:keepNext w:val="0"/>
        <w:keepLines w:val="0"/>
        <w:pageBreakBefore w:val="0"/>
        <w:widowControl w:val="0"/>
        <w:tabs>
          <w:tab w:val="left" w:pos="888"/>
        </w:tabs>
        <w:kinsoku/>
        <w:wordWrap/>
        <w:overflowPunct/>
        <w:topLinePunct w:val="0"/>
        <w:autoSpaceDE w:val="0"/>
        <w:autoSpaceDN w:val="0"/>
        <w:bidi w:val="0"/>
        <w:adjustRightInd/>
        <w:snapToGrid/>
        <w:spacing w:before="0" w:line="560" w:lineRule="exact"/>
        <w:ind w:left="0" w:leftChars="0" w:right="0" w:firstLine="668" w:firstLineChars="200"/>
        <w:jc w:val="both"/>
        <w:textAlignment w:val="auto"/>
        <w:rPr>
          <w:rFonts w:hint="eastAsia" w:ascii="仿宋" w:hAnsi="仿宋" w:eastAsia="仿宋" w:cs="仿宋"/>
          <w:color w:val="auto"/>
          <w:spacing w:val="7"/>
          <w:sz w:val="32"/>
          <w:szCs w:val="32"/>
          <w:lang w:val="en-US" w:eastAsia="zh-CN"/>
        </w:rPr>
      </w:pPr>
      <w:r>
        <w:rPr>
          <w:rFonts w:hint="eastAsia" w:ascii="仿宋" w:hAnsi="仿宋" w:eastAsia="仿宋" w:cs="仿宋"/>
          <w:color w:val="auto"/>
          <w:spacing w:val="7"/>
          <w:sz w:val="32"/>
          <w:szCs w:val="32"/>
          <w:lang w:val="en-US" w:eastAsia="zh-CN"/>
        </w:rPr>
        <w:t>为肯定学生干部在学校工作中所作出的贡献，延续惯例， 继续给予任职期间勤奋、责任、有突出贡献的学生干部任职贡献奖励分。</w:t>
      </w:r>
    </w:p>
    <w:p w14:paraId="55D92DEA">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学生组织任职加分</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015"/>
        <w:gridCol w:w="1488"/>
        <w:gridCol w:w="1369"/>
        <w:gridCol w:w="791"/>
        <w:gridCol w:w="1067"/>
        <w:gridCol w:w="792"/>
      </w:tblGrid>
      <w:tr w14:paraId="5141B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3237" w:type="dxa"/>
            <w:vAlign w:val="center"/>
          </w:tcPr>
          <w:p w14:paraId="69887839">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p>
        </w:tc>
        <w:tc>
          <w:tcPr>
            <w:tcW w:w="1575" w:type="dxa"/>
            <w:vAlign w:val="center"/>
          </w:tcPr>
          <w:p w14:paraId="4E661B5E">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主席/团副</w:t>
            </w:r>
            <w:r>
              <w:rPr>
                <w:rFonts w:hint="eastAsia" w:ascii="仿宋" w:hAnsi="仿宋" w:eastAsia="仿宋" w:cs="仿宋"/>
                <w:color w:val="auto"/>
                <w:sz w:val="30"/>
                <w:szCs w:val="30"/>
                <w:lang w:val="en-US" w:eastAsia="zh-CN"/>
              </w:rPr>
              <w:t>/主任</w:t>
            </w:r>
          </w:p>
        </w:tc>
        <w:tc>
          <w:tcPr>
            <w:tcW w:w="1445" w:type="dxa"/>
            <w:vAlign w:val="center"/>
          </w:tcPr>
          <w:p w14:paraId="38FA5C7A">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副主席</w:t>
            </w:r>
            <w:r>
              <w:rPr>
                <w:rFonts w:hint="eastAsia" w:ascii="仿宋" w:hAnsi="仿宋" w:eastAsia="仿宋" w:cs="仿宋"/>
                <w:color w:val="auto"/>
                <w:sz w:val="30"/>
                <w:szCs w:val="30"/>
                <w:lang w:val="en-US" w:eastAsia="zh-CN"/>
              </w:rPr>
              <w:t>/副主任</w:t>
            </w:r>
          </w:p>
        </w:tc>
        <w:tc>
          <w:tcPr>
            <w:tcW w:w="816" w:type="dxa"/>
            <w:tcBorders>
              <w:right w:val="single" w:color="auto" w:sz="6" w:space="0"/>
            </w:tcBorders>
            <w:vAlign w:val="center"/>
          </w:tcPr>
          <w:p w14:paraId="124FBFBB">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部长</w:t>
            </w:r>
          </w:p>
        </w:tc>
        <w:tc>
          <w:tcPr>
            <w:tcW w:w="1116" w:type="dxa"/>
            <w:tcBorders>
              <w:top w:val="single" w:color="auto" w:sz="6" w:space="0"/>
              <w:left w:val="single" w:color="auto" w:sz="6" w:space="0"/>
            </w:tcBorders>
            <w:vAlign w:val="center"/>
          </w:tcPr>
          <w:p w14:paraId="16FF3746">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副部长</w:t>
            </w:r>
          </w:p>
        </w:tc>
        <w:tc>
          <w:tcPr>
            <w:tcW w:w="816" w:type="dxa"/>
            <w:vAlign w:val="center"/>
          </w:tcPr>
          <w:p w14:paraId="4CBD1F42">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干事</w:t>
            </w:r>
          </w:p>
        </w:tc>
      </w:tr>
      <w:tr w14:paraId="570ED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37" w:type="dxa"/>
            <w:vAlign w:val="center"/>
          </w:tcPr>
          <w:p w14:paraId="6562B799">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校</w:t>
            </w:r>
            <w:r>
              <w:rPr>
                <w:rFonts w:hint="eastAsia" w:ascii="仿宋" w:hAnsi="仿宋" w:eastAsia="仿宋" w:cs="仿宋"/>
                <w:color w:val="auto"/>
                <w:sz w:val="30"/>
                <w:szCs w:val="30"/>
                <w:lang w:eastAsia="zh-CN"/>
              </w:rPr>
              <w:t>级</w:t>
            </w:r>
            <w:r>
              <w:rPr>
                <w:rFonts w:hint="eastAsia" w:ascii="仿宋" w:hAnsi="仿宋" w:eastAsia="仿宋" w:cs="仿宋"/>
                <w:color w:val="auto"/>
                <w:sz w:val="30"/>
                <w:szCs w:val="30"/>
              </w:rPr>
              <w:t>学生组织</w:t>
            </w:r>
          </w:p>
        </w:tc>
        <w:tc>
          <w:tcPr>
            <w:tcW w:w="1575" w:type="dxa"/>
            <w:vAlign w:val="center"/>
          </w:tcPr>
          <w:p w14:paraId="09D13737">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8分</w:t>
            </w:r>
          </w:p>
        </w:tc>
        <w:tc>
          <w:tcPr>
            <w:tcW w:w="1445" w:type="dxa"/>
            <w:vAlign w:val="center"/>
          </w:tcPr>
          <w:p w14:paraId="4AFAD7EB">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7分</w:t>
            </w:r>
          </w:p>
        </w:tc>
        <w:tc>
          <w:tcPr>
            <w:tcW w:w="816" w:type="dxa"/>
            <w:vAlign w:val="center"/>
          </w:tcPr>
          <w:p w14:paraId="25A3F78E">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6分</w:t>
            </w:r>
          </w:p>
        </w:tc>
        <w:tc>
          <w:tcPr>
            <w:tcW w:w="1116" w:type="dxa"/>
            <w:vAlign w:val="center"/>
          </w:tcPr>
          <w:p w14:paraId="17A2CD1E">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5分</w:t>
            </w:r>
          </w:p>
        </w:tc>
        <w:tc>
          <w:tcPr>
            <w:tcW w:w="816" w:type="dxa"/>
            <w:vAlign w:val="center"/>
          </w:tcPr>
          <w:p w14:paraId="0AE5E70F">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4分</w:t>
            </w:r>
          </w:p>
        </w:tc>
      </w:tr>
      <w:tr w14:paraId="5DF6B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37" w:type="dxa"/>
            <w:vAlign w:val="center"/>
          </w:tcPr>
          <w:p w14:paraId="7EC4B390">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二级学院学生组织</w:t>
            </w:r>
          </w:p>
        </w:tc>
        <w:tc>
          <w:tcPr>
            <w:tcW w:w="1575" w:type="dxa"/>
            <w:vAlign w:val="center"/>
          </w:tcPr>
          <w:p w14:paraId="31B2551A">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7分</w:t>
            </w:r>
          </w:p>
        </w:tc>
        <w:tc>
          <w:tcPr>
            <w:tcW w:w="1445" w:type="dxa"/>
            <w:vAlign w:val="center"/>
          </w:tcPr>
          <w:p w14:paraId="78E5C748">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6分</w:t>
            </w:r>
          </w:p>
        </w:tc>
        <w:tc>
          <w:tcPr>
            <w:tcW w:w="816" w:type="dxa"/>
            <w:vAlign w:val="center"/>
          </w:tcPr>
          <w:p w14:paraId="3FF36914">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5分</w:t>
            </w:r>
          </w:p>
        </w:tc>
        <w:tc>
          <w:tcPr>
            <w:tcW w:w="1116" w:type="dxa"/>
            <w:vAlign w:val="center"/>
          </w:tcPr>
          <w:p w14:paraId="6EC2EE7F">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4分</w:t>
            </w:r>
          </w:p>
        </w:tc>
        <w:tc>
          <w:tcPr>
            <w:tcW w:w="816" w:type="dxa"/>
            <w:vAlign w:val="center"/>
          </w:tcPr>
          <w:p w14:paraId="3C8E7067">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3分</w:t>
            </w:r>
          </w:p>
        </w:tc>
      </w:tr>
    </w:tbl>
    <w:p w14:paraId="40031DBD">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200" w:right="0" w:rightChars="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pacing w:val="7"/>
          <w:sz w:val="32"/>
          <w:szCs w:val="32"/>
          <w:lang w:eastAsia="zh-CN"/>
        </w:rPr>
        <w:t>（2）</w:t>
      </w:r>
      <w:r>
        <w:rPr>
          <w:rFonts w:hint="eastAsia" w:ascii="仿宋" w:hAnsi="仿宋" w:eastAsia="仿宋" w:cs="仿宋"/>
          <w:color w:val="auto"/>
          <w:sz w:val="32"/>
          <w:szCs w:val="32"/>
          <w:lang w:eastAsia="zh-CN"/>
        </w:rPr>
        <w:t>社团任职加分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226"/>
        <w:gridCol w:w="1210"/>
        <w:gridCol w:w="1226"/>
        <w:gridCol w:w="1210"/>
        <w:gridCol w:w="1228"/>
        <w:gridCol w:w="1212"/>
      </w:tblGrid>
      <w:tr w14:paraId="6D5C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39808D6E">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both"/>
              <w:textAlignment w:val="auto"/>
              <w:rPr>
                <w:rFonts w:hint="eastAsia" w:ascii="仿宋" w:hAnsi="仿宋" w:eastAsia="仿宋" w:cs="仿宋"/>
                <w:color w:val="auto"/>
                <w:sz w:val="32"/>
                <w:szCs w:val="32"/>
                <w:vertAlign w:val="baseline"/>
                <w:lang w:eastAsia="zh-CN"/>
              </w:rPr>
            </w:pPr>
          </w:p>
        </w:tc>
        <w:tc>
          <w:tcPr>
            <w:tcW w:w="1294" w:type="dxa"/>
            <w:vAlign w:val="center"/>
          </w:tcPr>
          <w:p w14:paraId="28ACAC04">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lang w:val="en-US" w:eastAsia="zh-CN" w:bidi="en-US"/>
              </w:rPr>
            </w:pPr>
            <w:r>
              <w:rPr>
                <w:rFonts w:hint="eastAsia" w:ascii="仿宋" w:hAnsi="仿宋" w:eastAsia="仿宋" w:cs="仿宋"/>
                <w:color w:val="auto"/>
                <w:sz w:val="30"/>
                <w:szCs w:val="30"/>
                <w:lang w:val="en-US" w:eastAsia="zh-CN"/>
              </w:rPr>
              <w:t>五星级社团</w:t>
            </w:r>
          </w:p>
        </w:tc>
        <w:tc>
          <w:tcPr>
            <w:tcW w:w="1294" w:type="dxa"/>
            <w:vAlign w:val="center"/>
          </w:tcPr>
          <w:p w14:paraId="0424D11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lang w:val="en-US" w:eastAsia="zh-CN" w:bidi="en-US"/>
              </w:rPr>
            </w:pPr>
            <w:r>
              <w:rPr>
                <w:rFonts w:hint="eastAsia" w:ascii="仿宋" w:hAnsi="仿宋" w:eastAsia="仿宋" w:cs="仿宋"/>
                <w:color w:val="auto"/>
                <w:sz w:val="30"/>
                <w:szCs w:val="30"/>
                <w:lang w:val="en-US" w:eastAsia="zh-CN"/>
              </w:rPr>
              <w:t>四星级社团</w:t>
            </w:r>
          </w:p>
        </w:tc>
        <w:tc>
          <w:tcPr>
            <w:tcW w:w="1294" w:type="dxa"/>
            <w:vAlign w:val="center"/>
          </w:tcPr>
          <w:p w14:paraId="47B929CC">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lang w:val="en-US" w:eastAsia="zh-CN" w:bidi="en-US"/>
              </w:rPr>
            </w:pPr>
            <w:r>
              <w:rPr>
                <w:rFonts w:hint="eastAsia" w:ascii="仿宋" w:hAnsi="仿宋" w:eastAsia="仿宋" w:cs="仿宋"/>
                <w:color w:val="auto"/>
                <w:sz w:val="30"/>
                <w:szCs w:val="30"/>
                <w:lang w:val="en-US" w:eastAsia="zh-CN"/>
              </w:rPr>
              <w:t>三星级社团</w:t>
            </w:r>
          </w:p>
        </w:tc>
        <w:tc>
          <w:tcPr>
            <w:tcW w:w="1294" w:type="dxa"/>
            <w:vAlign w:val="center"/>
          </w:tcPr>
          <w:p w14:paraId="7C7BE832">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lang w:val="en-US" w:eastAsia="zh-CN" w:bidi="en-US"/>
              </w:rPr>
            </w:pPr>
            <w:r>
              <w:rPr>
                <w:rFonts w:hint="eastAsia" w:ascii="仿宋" w:hAnsi="仿宋" w:eastAsia="仿宋" w:cs="仿宋"/>
                <w:color w:val="auto"/>
                <w:sz w:val="30"/>
                <w:szCs w:val="30"/>
                <w:lang w:val="en-US" w:eastAsia="zh-CN"/>
              </w:rPr>
              <w:t>二星级社团</w:t>
            </w:r>
          </w:p>
        </w:tc>
        <w:tc>
          <w:tcPr>
            <w:tcW w:w="1295" w:type="dxa"/>
            <w:vAlign w:val="center"/>
          </w:tcPr>
          <w:p w14:paraId="0AFB5F1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lang w:val="en-US" w:eastAsia="zh-CN" w:bidi="en-US"/>
              </w:rPr>
            </w:pPr>
            <w:r>
              <w:rPr>
                <w:rFonts w:hint="eastAsia" w:ascii="仿宋" w:hAnsi="仿宋" w:eastAsia="仿宋" w:cs="仿宋"/>
                <w:color w:val="auto"/>
                <w:sz w:val="30"/>
                <w:szCs w:val="30"/>
                <w:lang w:val="en-US" w:eastAsia="zh-CN"/>
              </w:rPr>
              <w:t>一星级社团</w:t>
            </w:r>
          </w:p>
        </w:tc>
        <w:tc>
          <w:tcPr>
            <w:tcW w:w="1295" w:type="dxa"/>
            <w:vAlign w:val="center"/>
          </w:tcPr>
          <w:p w14:paraId="2262DBC5">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lang w:val="en-US" w:eastAsia="zh-CN" w:bidi="en-US"/>
              </w:rPr>
            </w:pPr>
            <w:r>
              <w:rPr>
                <w:rFonts w:hint="eastAsia" w:ascii="仿宋" w:hAnsi="仿宋" w:eastAsia="仿宋" w:cs="仿宋"/>
                <w:color w:val="auto"/>
                <w:sz w:val="30"/>
                <w:szCs w:val="30"/>
                <w:lang w:val="en-US" w:eastAsia="zh-CN" w:bidi="en-US"/>
              </w:rPr>
              <w:t>其他社团</w:t>
            </w:r>
          </w:p>
        </w:tc>
      </w:tr>
      <w:tr w14:paraId="6D3B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14:paraId="5CB2A1AA">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lang w:val="en-US" w:eastAsia="zh-CN" w:bidi="en-US"/>
              </w:rPr>
            </w:pPr>
            <w:r>
              <w:rPr>
                <w:rFonts w:hint="eastAsia" w:ascii="仿宋" w:hAnsi="仿宋" w:eastAsia="仿宋" w:cs="仿宋"/>
                <w:color w:val="auto"/>
                <w:sz w:val="30"/>
                <w:szCs w:val="30"/>
                <w:lang w:val="en-US" w:eastAsia="zh-CN" w:bidi="en-US"/>
              </w:rPr>
              <w:t>第一负责人</w:t>
            </w:r>
          </w:p>
        </w:tc>
        <w:tc>
          <w:tcPr>
            <w:tcW w:w="1294" w:type="dxa"/>
            <w:vAlign w:val="center"/>
          </w:tcPr>
          <w:p w14:paraId="6F2DA91E">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lang w:val="en-US" w:eastAsia="zh-CN" w:bidi="en-US"/>
              </w:rPr>
            </w:pPr>
            <w:r>
              <w:rPr>
                <w:rFonts w:hint="eastAsia" w:ascii="仿宋" w:hAnsi="仿宋" w:eastAsia="仿宋" w:cs="仿宋"/>
                <w:color w:val="auto"/>
                <w:sz w:val="30"/>
                <w:szCs w:val="30"/>
                <w:lang w:val="en-US" w:eastAsia="zh-CN" w:bidi="en-US"/>
              </w:rPr>
              <w:t>6.5分</w:t>
            </w:r>
          </w:p>
        </w:tc>
        <w:tc>
          <w:tcPr>
            <w:tcW w:w="1294" w:type="dxa"/>
            <w:vAlign w:val="center"/>
          </w:tcPr>
          <w:p w14:paraId="2002BF54">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lang w:val="en-US" w:eastAsia="zh-CN" w:bidi="en-US"/>
              </w:rPr>
            </w:pPr>
            <w:r>
              <w:rPr>
                <w:rFonts w:hint="eastAsia" w:ascii="仿宋" w:hAnsi="仿宋" w:eastAsia="仿宋" w:cs="仿宋"/>
                <w:color w:val="auto"/>
                <w:sz w:val="30"/>
                <w:szCs w:val="30"/>
                <w:lang w:val="en-US" w:eastAsia="zh-CN"/>
              </w:rPr>
              <w:t>6分</w:t>
            </w:r>
          </w:p>
        </w:tc>
        <w:tc>
          <w:tcPr>
            <w:tcW w:w="1294" w:type="dxa"/>
            <w:vAlign w:val="center"/>
          </w:tcPr>
          <w:p w14:paraId="4C532DBB">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lang w:val="en-US" w:eastAsia="zh-CN" w:bidi="en-US"/>
              </w:rPr>
            </w:pPr>
            <w:r>
              <w:rPr>
                <w:rFonts w:hint="eastAsia" w:ascii="仿宋" w:hAnsi="仿宋" w:eastAsia="仿宋" w:cs="仿宋"/>
                <w:color w:val="auto"/>
                <w:sz w:val="30"/>
                <w:szCs w:val="30"/>
                <w:lang w:val="en-US" w:eastAsia="zh-CN"/>
              </w:rPr>
              <w:t>5.5分</w:t>
            </w:r>
          </w:p>
        </w:tc>
        <w:tc>
          <w:tcPr>
            <w:tcW w:w="1294" w:type="dxa"/>
            <w:vAlign w:val="center"/>
          </w:tcPr>
          <w:p w14:paraId="6AC607E9">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lang w:val="en-US" w:eastAsia="zh-CN" w:bidi="en-US"/>
              </w:rPr>
            </w:pPr>
            <w:r>
              <w:rPr>
                <w:rFonts w:hint="eastAsia" w:ascii="仿宋" w:hAnsi="仿宋" w:eastAsia="仿宋" w:cs="仿宋"/>
                <w:color w:val="auto"/>
                <w:sz w:val="30"/>
                <w:szCs w:val="30"/>
                <w:lang w:val="en-US" w:eastAsia="zh-CN"/>
              </w:rPr>
              <w:t>5分</w:t>
            </w:r>
          </w:p>
        </w:tc>
        <w:tc>
          <w:tcPr>
            <w:tcW w:w="1295" w:type="dxa"/>
            <w:vAlign w:val="center"/>
          </w:tcPr>
          <w:p w14:paraId="1FB11A5C">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lang w:val="en-US" w:eastAsia="zh-CN" w:bidi="en-US"/>
              </w:rPr>
            </w:pPr>
            <w:r>
              <w:rPr>
                <w:rFonts w:hint="eastAsia" w:ascii="仿宋" w:hAnsi="仿宋" w:eastAsia="仿宋" w:cs="仿宋"/>
                <w:color w:val="auto"/>
                <w:sz w:val="30"/>
                <w:szCs w:val="30"/>
                <w:lang w:val="en-US" w:eastAsia="zh-CN"/>
              </w:rPr>
              <w:t>4.5分</w:t>
            </w:r>
          </w:p>
        </w:tc>
        <w:tc>
          <w:tcPr>
            <w:tcW w:w="1295" w:type="dxa"/>
            <w:vAlign w:val="center"/>
          </w:tcPr>
          <w:p w14:paraId="5FC77030">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lang w:val="en-US" w:eastAsia="zh-CN" w:bidi="en-US"/>
              </w:rPr>
            </w:pPr>
            <w:r>
              <w:rPr>
                <w:rFonts w:hint="eastAsia" w:ascii="仿宋" w:hAnsi="仿宋" w:eastAsia="仿宋" w:cs="仿宋"/>
                <w:color w:val="auto"/>
                <w:sz w:val="30"/>
                <w:szCs w:val="30"/>
                <w:lang w:val="en-US" w:eastAsia="zh-CN"/>
              </w:rPr>
              <w:t>4分</w:t>
            </w:r>
          </w:p>
        </w:tc>
      </w:tr>
    </w:tbl>
    <w:p w14:paraId="0166DDE6">
      <w:pPr>
        <w:pStyle w:val="8"/>
        <w:keepNext w:val="0"/>
        <w:keepLines w:val="0"/>
        <w:pageBreakBefore w:val="0"/>
        <w:widowControl w:val="0"/>
        <w:numPr>
          <w:ilvl w:val="0"/>
          <w:numId w:val="0"/>
        </w:numPr>
        <w:tabs>
          <w:tab w:val="left" w:pos="905"/>
        </w:tabs>
        <w:kinsoku/>
        <w:wordWrap/>
        <w:overflowPunct/>
        <w:topLinePunct w:val="0"/>
        <w:autoSpaceDE w:val="0"/>
        <w:autoSpaceDN w:val="0"/>
        <w:bidi w:val="0"/>
        <w:adjustRightInd/>
        <w:snapToGrid/>
        <w:spacing w:before="0" w:line="560" w:lineRule="exact"/>
        <w:ind w:right="0" w:rightChars="0" w:firstLine="334" w:firstLineChars="100"/>
        <w:jc w:val="both"/>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lang w:val="en-US" w:eastAsia="zh-CN"/>
        </w:rPr>
        <w:t>3</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2"/>
          <w:sz w:val="32"/>
          <w:szCs w:val="32"/>
          <w:lang w:val="en-US" w:eastAsia="zh-CN"/>
        </w:rPr>
        <w:t>班级任职加分</w:t>
      </w:r>
    </w:p>
    <w:tbl>
      <w:tblPr>
        <w:tblStyle w:val="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7"/>
        <w:gridCol w:w="3780"/>
        <w:gridCol w:w="2160"/>
      </w:tblGrid>
      <w:tr w14:paraId="4671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987" w:type="dxa"/>
            <w:vAlign w:val="center"/>
          </w:tcPr>
          <w:p w14:paraId="0BEDA99B">
            <w:pPr>
              <w:pStyle w:val="8"/>
              <w:keepNext w:val="0"/>
              <w:keepLines w:val="0"/>
              <w:pageBreakBefore w:val="0"/>
              <w:widowControl w:val="0"/>
              <w:numPr>
                <w:ilvl w:val="0"/>
                <w:numId w:val="0"/>
              </w:numPr>
              <w:tabs>
                <w:tab w:val="left" w:pos="905"/>
              </w:tabs>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pacing w:val="-2"/>
                <w:sz w:val="30"/>
                <w:szCs w:val="30"/>
                <w:vertAlign w:val="baseline"/>
                <w:lang w:val="en-US" w:eastAsia="zh-CN"/>
              </w:rPr>
            </w:pPr>
            <w:r>
              <w:rPr>
                <w:rFonts w:hint="eastAsia" w:ascii="仿宋" w:hAnsi="仿宋" w:eastAsia="仿宋" w:cs="仿宋"/>
                <w:color w:val="auto"/>
                <w:spacing w:val="-1"/>
                <w:sz w:val="30"/>
                <w:szCs w:val="30"/>
                <w:lang w:eastAsia="zh-CN"/>
              </w:rPr>
              <w:t>班长、团支部书记</w:t>
            </w:r>
          </w:p>
        </w:tc>
        <w:tc>
          <w:tcPr>
            <w:tcW w:w="3780" w:type="dxa"/>
            <w:vAlign w:val="center"/>
          </w:tcPr>
          <w:p w14:paraId="5A551DB2">
            <w:pPr>
              <w:pStyle w:val="8"/>
              <w:keepNext w:val="0"/>
              <w:keepLines w:val="0"/>
              <w:pageBreakBefore w:val="0"/>
              <w:widowControl w:val="0"/>
              <w:numPr>
                <w:ilvl w:val="0"/>
                <w:numId w:val="0"/>
              </w:numPr>
              <w:tabs>
                <w:tab w:val="left" w:pos="905"/>
              </w:tabs>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pacing w:val="-2"/>
                <w:sz w:val="30"/>
                <w:szCs w:val="30"/>
                <w:vertAlign w:val="baseline"/>
                <w:lang w:val="en-US" w:eastAsia="zh-CN"/>
              </w:rPr>
            </w:pPr>
            <w:r>
              <w:rPr>
                <w:rFonts w:hint="eastAsia" w:ascii="仿宋" w:hAnsi="仿宋" w:eastAsia="仿宋" w:cs="仿宋"/>
                <w:color w:val="auto"/>
                <w:spacing w:val="-1"/>
                <w:sz w:val="30"/>
                <w:szCs w:val="30"/>
                <w:lang w:eastAsia="zh-CN"/>
              </w:rPr>
              <w:t>其他班委委员和团</w:t>
            </w:r>
            <w:r>
              <w:rPr>
                <w:rFonts w:hint="eastAsia" w:ascii="仿宋" w:hAnsi="仿宋" w:eastAsia="仿宋" w:cs="仿宋"/>
                <w:color w:val="auto"/>
                <w:spacing w:val="-8"/>
                <w:sz w:val="30"/>
                <w:szCs w:val="30"/>
                <w:lang w:eastAsia="zh-CN"/>
              </w:rPr>
              <w:t>支部委员</w:t>
            </w:r>
          </w:p>
        </w:tc>
        <w:tc>
          <w:tcPr>
            <w:tcW w:w="2160" w:type="dxa"/>
            <w:vAlign w:val="center"/>
          </w:tcPr>
          <w:p w14:paraId="4DD41F59">
            <w:pPr>
              <w:pStyle w:val="8"/>
              <w:keepNext w:val="0"/>
              <w:keepLines w:val="0"/>
              <w:pageBreakBefore w:val="0"/>
              <w:widowControl w:val="0"/>
              <w:numPr>
                <w:ilvl w:val="0"/>
                <w:numId w:val="0"/>
              </w:numPr>
              <w:tabs>
                <w:tab w:val="left" w:pos="905"/>
              </w:tabs>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pacing w:val="-2"/>
                <w:sz w:val="30"/>
                <w:szCs w:val="30"/>
                <w:vertAlign w:val="baseline"/>
                <w:lang w:val="en-US" w:eastAsia="zh-CN"/>
              </w:rPr>
            </w:pPr>
            <w:r>
              <w:rPr>
                <w:rFonts w:hint="eastAsia" w:ascii="仿宋" w:hAnsi="仿宋" w:eastAsia="仿宋" w:cs="仿宋"/>
                <w:color w:val="auto"/>
                <w:spacing w:val="-12"/>
                <w:sz w:val="30"/>
                <w:szCs w:val="30"/>
                <w:lang w:eastAsia="zh-CN"/>
              </w:rPr>
              <w:t>宿舍舍长</w:t>
            </w:r>
          </w:p>
        </w:tc>
      </w:tr>
      <w:tr w14:paraId="7D40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87" w:type="dxa"/>
            <w:vAlign w:val="center"/>
          </w:tcPr>
          <w:p w14:paraId="04283C9B">
            <w:pPr>
              <w:pStyle w:val="8"/>
              <w:keepNext w:val="0"/>
              <w:keepLines w:val="0"/>
              <w:pageBreakBefore w:val="0"/>
              <w:widowControl w:val="0"/>
              <w:numPr>
                <w:ilvl w:val="0"/>
                <w:numId w:val="0"/>
              </w:numPr>
              <w:tabs>
                <w:tab w:val="left" w:pos="905"/>
              </w:tabs>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pacing w:val="-2"/>
                <w:sz w:val="30"/>
                <w:szCs w:val="30"/>
                <w:vertAlign w:val="baseline"/>
                <w:lang w:val="en-US" w:eastAsia="zh-CN"/>
              </w:rPr>
            </w:pPr>
            <w:r>
              <w:rPr>
                <w:rFonts w:hint="eastAsia" w:ascii="仿宋" w:hAnsi="仿宋" w:eastAsia="仿宋" w:cs="仿宋"/>
                <w:color w:val="auto"/>
                <w:spacing w:val="-2"/>
                <w:sz w:val="30"/>
                <w:szCs w:val="30"/>
                <w:vertAlign w:val="baseline"/>
                <w:lang w:val="en-US" w:eastAsia="zh-CN"/>
              </w:rPr>
              <w:t>4分</w:t>
            </w:r>
          </w:p>
        </w:tc>
        <w:tc>
          <w:tcPr>
            <w:tcW w:w="3780" w:type="dxa"/>
            <w:vAlign w:val="center"/>
          </w:tcPr>
          <w:p w14:paraId="4DAB1F1C">
            <w:pPr>
              <w:pStyle w:val="8"/>
              <w:keepNext w:val="0"/>
              <w:keepLines w:val="0"/>
              <w:pageBreakBefore w:val="0"/>
              <w:widowControl w:val="0"/>
              <w:numPr>
                <w:ilvl w:val="0"/>
                <w:numId w:val="0"/>
              </w:numPr>
              <w:tabs>
                <w:tab w:val="left" w:pos="905"/>
              </w:tabs>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pacing w:val="-2"/>
                <w:sz w:val="30"/>
                <w:szCs w:val="30"/>
                <w:vertAlign w:val="baseline"/>
                <w:lang w:val="en-US" w:eastAsia="zh-CN"/>
              </w:rPr>
            </w:pPr>
            <w:r>
              <w:rPr>
                <w:rFonts w:hint="eastAsia" w:ascii="仿宋" w:hAnsi="仿宋" w:eastAsia="仿宋" w:cs="仿宋"/>
                <w:color w:val="auto"/>
                <w:spacing w:val="-2"/>
                <w:sz w:val="30"/>
                <w:szCs w:val="30"/>
                <w:vertAlign w:val="baseline"/>
                <w:lang w:val="en-US" w:eastAsia="zh-CN"/>
              </w:rPr>
              <w:t>3分</w:t>
            </w:r>
          </w:p>
        </w:tc>
        <w:tc>
          <w:tcPr>
            <w:tcW w:w="2160" w:type="dxa"/>
            <w:vAlign w:val="center"/>
          </w:tcPr>
          <w:p w14:paraId="7A612663">
            <w:pPr>
              <w:pStyle w:val="8"/>
              <w:keepNext w:val="0"/>
              <w:keepLines w:val="0"/>
              <w:pageBreakBefore w:val="0"/>
              <w:widowControl w:val="0"/>
              <w:numPr>
                <w:ilvl w:val="0"/>
                <w:numId w:val="0"/>
              </w:numPr>
              <w:tabs>
                <w:tab w:val="left" w:pos="905"/>
              </w:tabs>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pacing w:val="-2"/>
                <w:sz w:val="30"/>
                <w:szCs w:val="30"/>
                <w:vertAlign w:val="baseline"/>
                <w:lang w:val="en-US" w:eastAsia="zh-CN"/>
              </w:rPr>
            </w:pPr>
            <w:r>
              <w:rPr>
                <w:rFonts w:hint="eastAsia" w:ascii="仿宋" w:hAnsi="仿宋" w:eastAsia="仿宋" w:cs="仿宋"/>
                <w:color w:val="auto"/>
                <w:spacing w:val="-2"/>
                <w:sz w:val="30"/>
                <w:szCs w:val="30"/>
                <w:vertAlign w:val="baseline"/>
                <w:lang w:val="en-US" w:eastAsia="zh-CN"/>
              </w:rPr>
              <w:t>2分</w:t>
            </w:r>
          </w:p>
        </w:tc>
      </w:tr>
    </w:tbl>
    <w:p w14:paraId="5DE0970A">
      <w:pPr>
        <w:pStyle w:val="8"/>
        <w:keepNext w:val="0"/>
        <w:keepLines w:val="0"/>
        <w:pageBreakBefore w:val="0"/>
        <w:widowControl w:val="0"/>
        <w:tabs>
          <w:tab w:val="left" w:pos="910"/>
        </w:tabs>
        <w:kinsoku/>
        <w:wordWrap/>
        <w:overflowPunct/>
        <w:topLinePunct w:val="0"/>
        <w:autoSpaceDE w:val="0"/>
        <w:autoSpaceDN w:val="0"/>
        <w:bidi w:val="0"/>
        <w:adjustRightInd/>
        <w:snapToGrid/>
        <w:spacing w:before="0" w:line="560" w:lineRule="exact"/>
        <w:ind w:left="0" w:leftChars="0" w:right="0" w:firstLine="334" w:firstLineChars="100"/>
        <w:jc w:val="both"/>
        <w:textAlignment w:val="auto"/>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lang w:val="en-US" w:eastAsia="zh-CN"/>
        </w:rPr>
        <w:t>4</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6"/>
          <w:sz w:val="32"/>
          <w:szCs w:val="32"/>
          <w:lang w:val="en-US" w:eastAsia="zh-CN"/>
        </w:rPr>
        <w:t>身兼数职的学生干部，以最高分计，但不得累加；任期满一学期但未满一年的学生干部，任期内尽职尽责者，奖励分减半计算；任期未满一学期或任期内不能尽职的学生干部不能获得奖励分。</w:t>
      </w:r>
    </w:p>
    <w:p w14:paraId="7DB76686">
      <w:pPr>
        <w:pStyle w:val="8"/>
        <w:keepNext w:val="0"/>
        <w:keepLines w:val="0"/>
        <w:pageBreakBefore w:val="0"/>
        <w:widowControl w:val="0"/>
        <w:tabs>
          <w:tab w:val="left" w:pos="910"/>
        </w:tabs>
        <w:kinsoku/>
        <w:wordWrap/>
        <w:overflowPunct/>
        <w:topLinePunct w:val="0"/>
        <w:autoSpaceDE w:val="0"/>
        <w:autoSpaceDN w:val="0"/>
        <w:bidi w:val="0"/>
        <w:adjustRightInd/>
        <w:snapToGrid/>
        <w:spacing w:before="0" w:line="560" w:lineRule="exact"/>
        <w:ind w:left="0" w:leftChars="0" w:right="0" w:firstLine="668" w:firstLineChars="200"/>
        <w:jc w:val="both"/>
        <w:textAlignment w:val="auto"/>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lang w:val="en-US" w:eastAsia="zh-CN"/>
        </w:rPr>
        <w:t>5</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6"/>
          <w:sz w:val="32"/>
          <w:szCs w:val="32"/>
          <w:lang w:val="en-US" w:eastAsia="zh-CN"/>
        </w:rPr>
        <w:t>各级学生干部的身份应得到其所在主管部门的确认。各级学生组织的学生干部加分，其所在主管部门根据其在任期内的工作表现，进行考核认定，对未尽职尽责的学生干部适当给予减分或不予加分，并将核定后的加分情况予以公示 3天，公示无异议后计入综合测评成绩。</w:t>
      </w:r>
    </w:p>
    <w:p w14:paraId="66F54542">
      <w:pPr>
        <w:pStyle w:val="8"/>
        <w:keepNext w:val="0"/>
        <w:keepLines w:val="0"/>
        <w:pageBreakBefore w:val="0"/>
        <w:widowControl w:val="0"/>
        <w:tabs>
          <w:tab w:val="left" w:pos="910"/>
        </w:tabs>
        <w:kinsoku/>
        <w:wordWrap/>
        <w:overflowPunct/>
        <w:topLinePunct w:val="0"/>
        <w:autoSpaceDE w:val="0"/>
        <w:autoSpaceDN w:val="0"/>
        <w:bidi w:val="0"/>
        <w:adjustRightInd/>
        <w:snapToGrid/>
        <w:spacing w:before="0" w:line="560" w:lineRule="exact"/>
        <w:ind w:left="0" w:leftChars="0" w:right="0" w:firstLine="668" w:firstLineChars="200"/>
        <w:jc w:val="both"/>
        <w:textAlignment w:val="auto"/>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lang w:val="en-US" w:eastAsia="zh-CN"/>
        </w:rPr>
        <w:t>6</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6"/>
          <w:sz w:val="32"/>
          <w:szCs w:val="32"/>
          <w:lang w:val="en-US" w:eastAsia="zh-CN"/>
        </w:rPr>
        <w:t>各校级学生组织的学生干部的加分情况，均参照以上标准实施，如以上条款中有未尽事项，由学生组织主管部门做出最终解释。各二级院级学生组织学生干部的加分情况，由各二级学院团学办做出最终解释。</w:t>
      </w:r>
    </w:p>
    <w:p w14:paraId="22D665F3">
      <w:pPr>
        <w:pStyle w:val="8"/>
        <w:keepNext w:val="0"/>
        <w:keepLines w:val="0"/>
        <w:pageBreakBefore w:val="0"/>
        <w:widowControl w:val="0"/>
        <w:tabs>
          <w:tab w:val="left" w:pos="910"/>
        </w:tabs>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0"/>
          <w:szCs w:val="30"/>
          <w:vertAlign w:val="baseline"/>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荣誉加分</w:t>
      </w:r>
    </w:p>
    <w:p w14:paraId="721AA6A1">
      <w:pPr>
        <w:pStyle w:val="8"/>
        <w:keepNext w:val="0"/>
        <w:keepLines w:val="0"/>
        <w:pageBreakBefore w:val="0"/>
        <w:widowControl w:val="0"/>
        <w:tabs>
          <w:tab w:val="left" w:pos="910"/>
        </w:tabs>
        <w:kinsoku/>
        <w:wordWrap/>
        <w:overflowPunct/>
        <w:topLinePunct w:val="0"/>
        <w:autoSpaceDE w:val="0"/>
        <w:autoSpaceDN w:val="0"/>
        <w:bidi w:val="0"/>
        <w:adjustRightInd/>
        <w:snapToGrid/>
        <w:spacing w:before="0" w:line="560" w:lineRule="exact"/>
        <w:ind w:left="0" w:leftChars="0" w:right="0" w:firstLine="668"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lang w:val="en-US" w:eastAsia="zh-CN"/>
        </w:rPr>
        <w:t>1</w:t>
      </w:r>
      <w:r>
        <w:rPr>
          <w:rFonts w:hint="eastAsia" w:ascii="仿宋" w:hAnsi="仿宋" w:eastAsia="仿宋" w:cs="仿宋"/>
          <w:color w:val="auto"/>
          <w:spacing w:val="7"/>
          <w:sz w:val="32"/>
          <w:szCs w:val="32"/>
          <w:lang w:eastAsia="zh-CN"/>
        </w:rPr>
        <w:t>）</w:t>
      </w:r>
      <w:r>
        <w:rPr>
          <w:rFonts w:hint="eastAsia" w:ascii="仿宋" w:hAnsi="仿宋" w:eastAsia="仿宋" w:cs="仿宋"/>
          <w:color w:val="auto"/>
          <w:sz w:val="32"/>
          <w:szCs w:val="32"/>
          <w:lang w:eastAsia="zh-CN"/>
        </w:rPr>
        <w:t>个人荣誉项（在测评学年度有效）</w:t>
      </w:r>
    </w:p>
    <w:tbl>
      <w:tblPr>
        <w:tblStyle w:val="5"/>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3"/>
        <w:gridCol w:w="888"/>
      </w:tblGrid>
      <w:tr w14:paraId="4466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3" w:type="dxa"/>
            <w:noWrap w:val="0"/>
            <w:vAlign w:val="center"/>
          </w:tcPr>
          <w:p w14:paraId="26685F16">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rPr>
            </w:pPr>
            <w:r>
              <w:rPr>
                <w:rFonts w:hint="eastAsia" w:ascii="仿宋" w:hAnsi="仿宋" w:eastAsia="仿宋" w:cs="仿宋"/>
                <w:b/>
                <w:bCs/>
                <w:color w:val="auto"/>
                <w:sz w:val="30"/>
                <w:szCs w:val="30"/>
                <w:vertAlign w:val="baseline"/>
              </w:rPr>
              <w:t>荣誉级别</w:t>
            </w:r>
          </w:p>
        </w:tc>
        <w:tc>
          <w:tcPr>
            <w:tcW w:w="888" w:type="dxa"/>
            <w:noWrap w:val="0"/>
            <w:vAlign w:val="center"/>
          </w:tcPr>
          <w:p w14:paraId="580B0AFA">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rPr>
            </w:pPr>
            <w:r>
              <w:rPr>
                <w:rFonts w:hint="eastAsia" w:ascii="仿宋" w:hAnsi="仿宋" w:eastAsia="仿宋" w:cs="仿宋"/>
                <w:b/>
                <w:bCs/>
                <w:color w:val="auto"/>
                <w:sz w:val="30"/>
                <w:szCs w:val="30"/>
                <w:vertAlign w:val="baseline"/>
              </w:rPr>
              <w:t>加分</w:t>
            </w:r>
          </w:p>
        </w:tc>
      </w:tr>
      <w:tr w14:paraId="7D51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3" w:type="dxa"/>
            <w:noWrap w:val="0"/>
            <w:vAlign w:val="center"/>
          </w:tcPr>
          <w:p w14:paraId="31139578">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rPr>
            </w:pPr>
            <w:r>
              <w:rPr>
                <w:rFonts w:hint="eastAsia" w:ascii="仿宋" w:hAnsi="仿宋" w:eastAsia="仿宋" w:cs="仿宋"/>
                <w:color w:val="auto"/>
                <w:sz w:val="30"/>
                <w:szCs w:val="30"/>
                <w:vertAlign w:val="baseline"/>
              </w:rPr>
              <w:t>国家级（三好学生、优秀学生干部、优秀党员</w:t>
            </w:r>
            <w:r>
              <w:rPr>
                <w:rFonts w:hint="eastAsia" w:ascii="仿宋" w:hAnsi="仿宋" w:eastAsia="仿宋" w:cs="仿宋"/>
                <w:color w:val="auto"/>
                <w:sz w:val="30"/>
                <w:szCs w:val="30"/>
                <w:vertAlign w:val="baseline"/>
                <w:lang w:eastAsia="zh-CN"/>
              </w:rPr>
              <w:t>、</w:t>
            </w:r>
            <w:r>
              <w:rPr>
                <w:rFonts w:hint="eastAsia" w:ascii="仿宋" w:hAnsi="仿宋" w:eastAsia="仿宋" w:cs="仿宋"/>
                <w:color w:val="auto"/>
                <w:sz w:val="30"/>
                <w:szCs w:val="30"/>
                <w:vertAlign w:val="baseline"/>
              </w:rPr>
              <w:t>优秀团员等）</w:t>
            </w:r>
          </w:p>
        </w:tc>
        <w:tc>
          <w:tcPr>
            <w:tcW w:w="888" w:type="dxa"/>
            <w:noWrap w:val="0"/>
            <w:vAlign w:val="center"/>
          </w:tcPr>
          <w:p w14:paraId="3C2EFB23">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10</w:t>
            </w:r>
          </w:p>
        </w:tc>
      </w:tr>
      <w:tr w14:paraId="2912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3" w:type="dxa"/>
            <w:noWrap w:val="0"/>
            <w:vAlign w:val="center"/>
          </w:tcPr>
          <w:p w14:paraId="655146E9">
            <w:pPr>
              <w:pStyle w:val="8"/>
              <w:keepNext w:val="0"/>
              <w:keepLines w:val="0"/>
              <w:pageBreakBefore w:val="0"/>
              <w:widowControl w:val="0"/>
              <w:tabs>
                <w:tab w:val="left" w:pos="910"/>
              </w:tabs>
              <w:kinsoku/>
              <w:wordWrap/>
              <w:overflowPunct/>
              <w:topLinePunct w:val="0"/>
              <w:autoSpaceDE w:val="0"/>
              <w:autoSpaceDN w:val="0"/>
              <w:bidi w:val="0"/>
              <w:adjustRightInd/>
              <w:snapToGrid/>
              <w:spacing w:before="0" w:line="560" w:lineRule="exact"/>
              <w:ind w:left="0" w:leftChars="0" w:right="0" w:firstLine="0" w:firstLineChars="0"/>
              <w:jc w:val="both"/>
              <w:textAlignment w:val="auto"/>
              <w:rPr>
                <w:rFonts w:hint="eastAsia" w:ascii="仿宋" w:hAnsi="仿宋" w:eastAsia="仿宋" w:cs="仿宋"/>
                <w:color w:val="auto"/>
                <w:sz w:val="30"/>
                <w:szCs w:val="30"/>
                <w:vertAlign w:val="baseline"/>
              </w:rPr>
            </w:pPr>
            <w:r>
              <w:rPr>
                <w:rFonts w:hint="eastAsia" w:ascii="仿宋" w:hAnsi="仿宋" w:eastAsia="仿宋" w:cs="仿宋"/>
                <w:color w:val="auto"/>
                <w:spacing w:val="-11"/>
                <w:sz w:val="30"/>
                <w:szCs w:val="30"/>
                <w:vertAlign w:val="baseline"/>
                <w:lang w:eastAsia="zh-CN"/>
              </w:rPr>
              <w:t>（自治区）</w:t>
            </w:r>
            <w:r>
              <w:rPr>
                <w:rFonts w:hint="eastAsia" w:ascii="仿宋" w:hAnsi="仿宋" w:eastAsia="仿宋" w:cs="仿宋"/>
                <w:color w:val="auto"/>
                <w:spacing w:val="-11"/>
                <w:sz w:val="30"/>
                <w:szCs w:val="30"/>
                <w:vertAlign w:val="baseline"/>
              </w:rPr>
              <w:t>级（三好学生、优秀学生干部、优秀党员</w:t>
            </w:r>
            <w:r>
              <w:rPr>
                <w:rFonts w:hint="eastAsia" w:ascii="仿宋" w:hAnsi="仿宋" w:eastAsia="仿宋" w:cs="仿宋"/>
                <w:color w:val="auto"/>
                <w:spacing w:val="-11"/>
                <w:sz w:val="30"/>
                <w:szCs w:val="30"/>
                <w:vertAlign w:val="baseline"/>
                <w:lang w:eastAsia="zh-CN"/>
              </w:rPr>
              <w:t>、</w:t>
            </w:r>
            <w:r>
              <w:rPr>
                <w:rFonts w:hint="eastAsia" w:ascii="仿宋" w:hAnsi="仿宋" w:eastAsia="仿宋" w:cs="仿宋"/>
                <w:color w:val="auto"/>
                <w:spacing w:val="-11"/>
                <w:sz w:val="30"/>
                <w:szCs w:val="30"/>
                <w:vertAlign w:val="baseline"/>
              </w:rPr>
              <w:t>优秀团员等）</w:t>
            </w:r>
          </w:p>
        </w:tc>
        <w:tc>
          <w:tcPr>
            <w:tcW w:w="888" w:type="dxa"/>
            <w:noWrap w:val="0"/>
            <w:vAlign w:val="center"/>
          </w:tcPr>
          <w:p w14:paraId="6783B451">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8</w:t>
            </w:r>
          </w:p>
        </w:tc>
      </w:tr>
      <w:tr w14:paraId="2074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3" w:type="dxa"/>
            <w:noWrap w:val="0"/>
            <w:vAlign w:val="center"/>
          </w:tcPr>
          <w:p w14:paraId="03A2FE2D">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rPr>
            </w:pPr>
            <w:r>
              <w:rPr>
                <w:rFonts w:hint="eastAsia" w:ascii="仿宋" w:hAnsi="仿宋" w:eastAsia="仿宋" w:cs="仿宋"/>
                <w:color w:val="auto"/>
                <w:spacing w:val="-11"/>
                <w:sz w:val="30"/>
                <w:szCs w:val="30"/>
                <w:vertAlign w:val="baseline"/>
                <w:lang w:val="en-US" w:eastAsia="zh-CN" w:bidi="en-US"/>
              </w:rPr>
              <w:t>市、校级（三好学生、优秀学生干部、优秀党员、优秀团员等）</w:t>
            </w:r>
          </w:p>
        </w:tc>
        <w:tc>
          <w:tcPr>
            <w:tcW w:w="888" w:type="dxa"/>
            <w:noWrap w:val="0"/>
            <w:vAlign w:val="center"/>
          </w:tcPr>
          <w:p w14:paraId="79C01CEC">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5</w:t>
            </w:r>
          </w:p>
        </w:tc>
      </w:tr>
      <w:tr w14:paraId="2A28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3" w:type="dxa"/>
            <w:noWrap w:val="0"/>
            <w:vAlign w:val="center"/>
          </w:tcPr>
          <w:p w14:paraId="138898DD">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rPr>
            </w:pPr>
            <w:r>
              <w:rPr>
                <w:rFonts w:hint="eastAsia" w:ascii="仿宋" w:hAnsi="仿宋" w:eastAsia="仿宋" w:cs="仿宋"/>
                <w:color w:val="auto"/>
                <w:spacing w:val="-11"/>
                <w:sz w:val="30"/>
                <w:szCs w:val="30"/>
                <w:vertAlign w:val="baseline"/>
                <w:lang w:val="en-US" w:eastAsia="zh-CN" w:bidi="en-US"/>
              </w:rPr>
              <w:t>二级学院级（三好学生、优秀学生干部、优秀党员、优秀团员等）</w:t>
            </w:r>
          </w:p>
        </w:tc>
        <w:tc>
          <w:tcPr>
            <w:tcW w:w="888" w:type="dxa"/>
            <w:noWrap w:val="0"/>
            <w:vAlign w:val="center"/>
          </w:tcPr>
          <w:p w14:paraId="78452A0D">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3</w:t>
            </w:r>
          </w:p>
        </w:tc>
      </w:tr>
      <w:tr w14:paraId="6A5B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3" w:type="dxa"/>
            <w:noWrap w:val="0"/>
            <w:vAlign w:val="center"/>
          </w:tcPr>
          <w:p w14:paraId="3FE9F3A7">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rPr>
            </w:pPr>
            <w:r>
              <w:rPr>
                <w:rFonts w:hint="eastAsia" w:ascii="仿宋" w:hAnsi="仿宋" w:eastAsia="仿宋" w:cs="仿宋"/>
                <w:color w:val="auto"/>
                <w:sz w:val="30"/>
                <w:szCs w:val="30"/>
                <w:vertAlign w:val="baseline"/>
              </w:rPr>
              <w:t>省级各类积极分子或先进个人</w:t>
            </w:r>
          </w:p>
        </w:tc>
        <w:tc>
          <w:tcPr>
            <w:tcW w:w="888" w:type="dxa"/>
            <w:noWrap w:val="0"/>
            <w:vAlign w:val="center"/>
          </w:tcPr>
          <w:p w14:paraId="70B2B5FB">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6</w:t>
            </w:r>
          </w:p>
        </w:tc>
      </w:tr>
      <w:tr w14:paraId="04EB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3" w:type="dxa"/>
            <w:noWrap w:val="0"/>
            <w:vAlign w:val="center"/>
          </w:tcPr>
          <w:p w14:paraId="6817FD83">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rPr>
            </w:pPr>
            <w:r>
              <w:rPr>
                <w:rFonts w:hint="eastAsia" w:ascii="仿宋" w:hAnsi="仿宋" w:eastAsia="仿宋" w:cs="仿宋"/>
                <w:color w:val="auto"/>
                <w:sz w:val="30"/>
                <w:szCs w:val="30"/>
                <w:vertAlign w:val="baseline"/>
              </w:rPr>
              <w:t>学校各类积极分子或先进个人</w:t>
            </w:r>
          </w:p>
        </w:tc>
        <w:tc>
          <w:tcPr>
            <w:tcW w:w="888" w:type="dxa"/>
            <w:noWrap w:val="0"/>
            <w:vAlign w:val="center"/>
          </w:tcPr>
          <w:p w14:paraId="3C4A1A07">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4</w:t>
            </w:r>
          </w:p>
        </w:tc>
      </w:tr>
      <w:tr w14:paraId="0DAE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653" w:type="dxa"/>
            <w:noWrap w:val="0"/>
            <w:vAlign w:val="center"/>
          </w:tcPr>
          <w:p w14:paraId="4AFEDE0C">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rPr>
            </w:pPr>
            <w:r>
              <w:rPr>
                <w:rFonts w:hint="eastAsia" w:ascii="仿宋" w:hAnsi="仿宋" w:eastAsia="仿宋" w:cs="仿宋"/>
                <w:color w:val="auto"/>
                <w:sz w:val="30"/>
                <w:szCs w:val="30"/>
                <w:vertAlign w:val="baseline"/>
                <w:lang w:eastAsia="zh-CN"/>
              </w:rPr>
              <w:t>二级</w:t>
            </w:r>
            <w:r>
              <w:rPr>
                <w:rFonts w:hint="eastAsia" w:ascii="仿宋" w:hAnsi="仿宋" w:eastAsia="仿宋" w:cs="仿宋"/>
                <w:color w:val="auto"/>
                <w:sz w:val="30"/>
                <w:szCs w:val="30"/>
                <w:vertAlign w:val="baseline"/>
              </w:rPr>
              <w:t>学院各类积极分子或先进个人</w:t>
            </w:r>
          </w:p>
        </w:tc>
        <w:tc>
          <w:tcPr>
            <w:tcW w:w="888" w:type="dxa"/>
            <w:noWrap w:val="0"/>
            <w:vAlign w:val="center"/>
          </w:tcPr>
          <w:p w14:paraId="2872C96C">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2</w:t>
            </w:r>
          </w:p>
        </w:tc>
      </w:tr>
    </w:tbl>
    <w:p w14:paraId="2DDC104D">
      <w:pPr>
        <w:pStyle w:val="8"/>
        <w:keepNext w:val="0"/>
        <w:keepLines w:val="0"/>
        <w:pageBreakBefore w:val="0"/>
        <w:widowControl w:val="0"/>
        <w:numPr>
          <w:ilvl w:val="0"/>
          <w:numId w:val="0"/>
        </w:numPr>
        <w:tabs>
          <w:tab w:val="left" w:pos="910"/>
        </w:tabs>
        <w:kinsoku/>
        <w:wordWrap/>
        <w:overflowPunct/>
        <w:topLinePunct w:val="0"/>
        <w:autoSpaceDE w:val="0"/>
        <w:autoSpaceDN w:val="0"/>
        <w:bidi w:val="0"/>
        <w:adjustRightInd/>
        <w:snapToGrid/>
        <w:spacing w:before="0" w:line="560" w:lineRule="exact"/>
        <w:ind w:leftChars="200" w:right="0" w:rightChars="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pacing w:val="7"/>
          <w:sz w:val="32"/>
          <w:szCs w:val="32"/>
          <w:lang w:eastAsia="zh-CN"/>
        </w:rPr>
        <w:t>（2）</w:t>
      </w:r>
      <w:r>
        <w:rPr>
          <w:rFonts w:hint="eastAsia" w:ascii="仿宋" w:hAnsi="仿宋" w:eastAsia="仿宋" w:cs="仿宋"/>
          <w:color w:val="auto"/>
          <w:sz w:val="32"/>
          <w:szCs w:val="32"/>
          <w:lang w:eastAsia="zh-CN"/>
        </w:rPr>
        <w:t>集体荣誉项（在测评学年度有效）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6"/>
        <w:gridCol w:w="1471"/>
        <w:gridCol w:w="1155"/>
        <w:gridCol w:w="1090"/>
      </w:tblGrid>
      <w:tr w14:paraId="588F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2" w:type="dxa"/>
            <w:vAlign w:val="center"/>
          </w:tcPr>
          <w:p w14:paraId="421FE555">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b/>
                <w:bCs/>
                <w:color w:val="auto"/>
                <w:sz w:val="30"/>
                <w:szCs w:val="30"/>
                <w:vertAlign w:val="baseline"/>
                <w:lang w:val="en-US" w:eastAsia="zh-CN"/>
              </w:rPr>
              <w:t>荣誉级别</w:t>
            </w:r>
          </w:p>
        </w:tc>
        <w:tc>
          <w:tcPr>
            <w:tcW w:w="1560" w:type="dxa"/>
            <w:vAlign w:val="center"/>
          </w:tcPr>
          <w:p w14:paraId="733F52E0">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28"/>
                <w:szCs w:val="28"/>
                <w:vertAlign w:val="baseline"/>
                <w:lang w:val="en-US" w:eastAsia="zh-CN" w:bidi="en-US"/>
              </w:rPr>
            </w:pPr>
            <w:r>
              <w:rPr>
                <w:rFonts w:hint="eastAsia" w:ascii="仿宋" w:hAnsi="仿宋" w:eastAsia="仿宋" w:cs="仿宋"/>
                <w:b/>
                <w:bCs/>
                <w:color w:val="auto"/>
                <w:sz w:val="28"/>
                <w:szCs w:val="28"/>
                <w:vertAlign w:val="baseline"/>
              </w:rPr>
              <w:t>主要负责人加分</w:t>
            </w:r>
          </w:p>
        </w:tc>
        <w:tc>
          <w:tcPr>
            <w:tcW w:w="1200" w:type="dxa"/>
            <w:vAlign w:val="center"/>
          </w:tcPr>
          <w:p w14:paraId="07FB69B4">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28"/>
                <w:szCs w:val="28"/>
                <w:vertAlign w:val="baseline"/>
                <w:lang w:val="en-US" w:eastAsia="zh-CN" w:bidi="en-US"/>
              </w:rPr>
            </w:pPr>
            <w:r>
              <w:rPr>
                <w:rFonts w:hint="eastAsia" w:ascii="仿宋" w:hAnsi="仿宋" w:eastAsia="仿宋" w:cs="仿宋"/>
                <w:b/>
                <w:bCs/>
                <w:color w:val="auto"/>
                <w:sz w:val="28"/>
                <w:szCs w:val="28"/>
                <w:vertAlign w:val="baseline"/>
              </w:rPr>
              <w:t>其他负责人加分</w:t>
            </w:r>
          </w:p>
        </w:tc>
        <w:tc>
          <w:tcPr>
            <w:tcW w:w="1129" w:type="dxa"/>
            <w:vAlign w:val="center"/>
          </w:tcPr>
          <w:p w14:paraId="2721CB38">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28"/>
                <w:szCs w:val="28"/>
                <w:vertAlign w:val="baseline"/>
                <w:lang w:val="en-US" w:eastAsia="zh-CN" w:bidi="en-US"/>
              </w:rPr>
            </w:pPr>
            <w:r>
              <w:rPr>
                <w:rFonts w:hint="eastAsia" w:ascii="仿宋" w:hAnsi="仿宋" w:eastAsia="仿宋" w:cs="仿宋"/>
                <w:b/>
                <w:bCs/>
                <w:color w:val="auto"/>
                <w:sz w:val="28"/>
                <w:szCs w:val="28"/>
                <w:vertAlign w:val="baseline"/>
              </w:rPr>
              <w:t>一般成员加分</w:t>
            </w:r>
          </w:p>
        </w:tc>
      </w:tr>
      <w:tr w14:paraId="6C0D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2" w:type="dxa"/>
            <w:vAlign w:val="top"/>
          </w:tcPr>
          <w:p w14:paraId="27C27062">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rPr>
              <w:t>全国先进党</w:t>
            </w:r>
            <w:r>
              <w:rPr>
                <w:rFonts w:hint="eastAsia" w:ascii="仿宋" w:hAnsi="仿宋" w:eastAsia="仿宋" w:cs="仿宋"/>
                <w:color w:val="auto"/>
                <w:sz w:val="30"/>
                <w:szCs w:val="30"/>
                <w:vertAlign w:val="baseline"/>
                <w:lang w:val="en-US" w:eastAsia="zh-CN"/>
              </w:rPr>
              <w:t>支部</w:t>
            </w:r>
            <w:r>
              <w:rPr>
                <w:rFonts w:hint="eastAsia" w:ascii="仿宋" w:hAnsi="仿宋" w:eastAsia="仿宋" w:cs="仿宋"/>
                <w:color w:val="auto"/>
                <w:sz w:val="30"/>
                <w:szCs w:val="30"/>
                <w:vertAlign w:val="baseline"/>
              </w:rPr>
              <w:t>、团支部、班集体</w:t>
            </w:r>
          </w:p>
        </w:tc>
        <w:tc>
          <w:tcPr>
            <w:tcW w:w="1560" w:type="dxa"/>
            <w:vAlign w:val="top"/>
          </w:tcPr>
          <w:p w14:paraId="132B0A7F">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8</w:t>
            </w:r>
          </w:p>
        </w:tc>
        <w:tc>
          <w:tcPr>
            <w:tcW w:w="1200" w:type="dxa"/>
            <w:vAlign w:val="top"/>
          </w:tcPr>
          <w:p w14:paraId="45A80D4C">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6</w:t>
            </w:r>
          </w:p>
        </w:tc>
        <w:tc>
          <w:tcPr>
            <w:tcW w:w="1129" w:type="dxa"/>
            <w:vAlign w:val="top"/>
          </w:tcPr>
          <w:p w14:paraId="12A5D20A">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4</w:t>
            </w:r>
          </w:p>
        </w:tc>
      </w:tr>
      <w:tr w14:paraId="1BB7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2" w:type="dxa"/>
            <w:vAlign w:val="top"/>
          </w:tcPr>
          <w:p w14:paraId="5490F855">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pacing w:val="-11"/>
                <w:sz w:val="30"/>
                <w:szCs w:val="30"/>
                <w:vertAlign w:val="baseline"/>
                <w:lang w:val="en-US" w:eastAsia="zh-CN" w:bidi="en-US"/>
              </w:rPr>
              <w:t>全省（自治区）先进党支部、团支部、班集体</w:t>
            </w:r>
          </w:p>
        </w:tc>
        <w:tc>
          <w:tcPr>
            <w:tcW w:w="1560" w:type="dxa"/>
            <w:vAlign w:val="top"/>
          </w:tcPr>
          <w:p w14:paraId="4A88FC00">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6</w:t>
            </w:r>
          </w:p>
        </w:tc>
        <w:tc>
          <w:tcPr>
            <w:tcW w:w="1200" w:type="dxa"/>
            <w:vAlign w:val="top"/>
          </w:tcPr>
          <w:p w14:paraId="5CB60B22">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4</w:t>
            </w:r>
          </w:p>
        </w:tc>
        <w:tc>
          <w:tcPr>
            <w:tcW w:w="1129" w:type="dxa"/>
            <w:vAlign w:val="top"/>
          </w:tcPr>
          <w:p w14:paraId="7D04A098">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3</w:t>
            </w:r>
          </w:p>
        </w:tc>
      </w:tr>
      <w:tr w14:paraId="2180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2" w:type="dxa"/>
            <w:vAlign w:val="top"/>
          </w:tcPr>
          <w:p w14:paraId="2FD4F414">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全市、学校</w:t>
            </w:r>
            <w:r>
              <w:rPr>
                <w:rFonts w:hint="eastAsia" w:ascii="仿宋" w:hAnsi="仿宋" w:eastAsia="仿宋" w:cs="仿宋"/>
                <w:color w:val="auto"/>
                <w:sz w:val="30"/>
                <w:szCs w:val="30"/>
                <w:vertAlign w:val="baseline"/>
              </w:rPr>
              <w:t>先进党</w:t>
            </w:r>
            <w:r>
              <w:rPr>
                <w:rFonts w:hint="eastAsia" w:ascii="仿宋" w:hAnsi="仿宋" w:eastAsia="仿宋" w:cs="仿宋"/>
                <w:color w:val="auto"/>
                <w:spacing w:val="-11"/>
                <w:sz w:val="30"/>
                <w:szCs w:val="30"/>
                <w:vertAlign w:val="baseline"/>
                <w:lang w:val="en-US" w:eastAsia="zh-CN" w:bidi="en-US"/>
              </w:rPr>
              <w:t>支部</w:t>
            </w:r>
            <w:r>
              <w:rPr>
                <w:rFonts w:hint="eastAsia" w:ascii="仿宋" w:hAnsi="仿宋" w:eastAsia="仿宋" w:cs="仿宋"/>
                <w:color w:val="auto"/>
                <w:sz w:val="30"/>
                <w:szCs w:val="30"/>
                <w:vertAlign w:val="baseline"/>
              </w:rPr>
              <w:t>、团支部、班集体</w:t>
            </w:r>
          </w:p>
        </w:tc>
        <w:tc>
          <w:tcPr>
            <w:tcW w:w="1560" w:type="dxa"/>
            <w:vAlign w:val="top"/>
          </w:tcPr>
          <w:p w14:paraId="47B93311">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4</w:t>
            </w:r>
          </w:p>
        </w:tc>
        <w:tc>
          <w:tcPr>
            <w:tcW w:w="1200" w:type="dxa"/>
            <w:vAlign w:val="top"/>
          </w:tcPr>
          <w:p w14:paraId="611C4ADA">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3</w:t>
            </w:r>
          </w:p>
        </w:tc>
        <w:tc>
          <w:tcPr>
            <w:tcW w:w="1129" w:type="dxa"/>
            <w:vAlign w:val="top"/>
          </w:tcPr>
          <w:p w14:paraId="616A0878">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2</w:t>
            </w:r>
          </w:p>
        </w:tc>
      </w:tr>
      <w:tr w14:paraId="14C5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2" w:type="dxa"/>
            <w:vAlign w:val="top"/>
          </w:tcPr>
          <w:p w14:paraId="3421EC17">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二级学院</w:t>
            </w:r>
            <w:r>
              <w:rPr>
                <w:rFonts w:hint="eastAsia" w:ascii="仿宋" w:hAnsi="仿宋" w:eastAsia="仿宋" w:cs="仿宋"/>
                <w:color w:val="auto"/>
                <w:sz w:val="30"/>
                <w:szCs w:val="30"/>
                <w:vertAlign w:val="baseline"/>
              </w:rPr>
              <w:t>先进党</w:t>
            </w:r>
            <w:r>
              <w:rPr>
                <w:rFonts w:hint="eastAsia" w:ascii="仿宋" w:hAnsi="仿宋" w:eastAsia="仿宋" w:cs="仿宋"/>
                <w:color w:val="auto"/>
                <w:spacing w:val="-11"/>
                <w:sz w:val="30"/>
                <w:szCs w:val="30"/>
                <w:vertAlign w:val="baseline"/>
                <w:lang w:val="en-US" w:eastAsia="zh-CN" w:bidi="en-US"/>
              </w:rPr>
              <w:t>支部</w:t>
            </w:r>
            <w:r>
              <w:rPr>
                <w:rFonts w:hint="eastAsia" w:ascii="仿宋" w:hAnsi="仿宋" w:eastAsia="仿宋" w:cs="仿宋"/>
                <w:color w:val="auto"/>
                <w:sz w:val="30"/>
                <w:szCs w:val="30"/>
                <w:vertAlign w:val="baseline"/>
              </w:rPr>
              <w:t>、团支部、班集体</w:t>
            </w:r>
          </w:p>
        </w:tc>
        <w:tc>
          <w:tcPr>
            <w:tcW w:w="1560" w:type="dxa"/>
            <w:vAlign w:val="top"/>
          </w:tcPr>
          <w:p w14:paraId="68EB4B1F">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2</w:t>
            </w:r>
          </w:p>
        </w:tc>
        <w:tc>
          <w:tcPr>
            <w:tcW w:w="1200" w:type="dxa"/>
            <w:vAlign w:val="top"/>
          </w:tcPr>
          <w:p w14:paraId="759E5EE9">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1.5</w:t>
            </w:r>
          </w:p>
        </w:tc>
        <w:tc>
          <w:tcPr>
            <w:tcW w:w="1129" w:type="dxa"/>
            <w:vAlign w:val="top"/>
          </w:tcPr>
          <w:p w14:paraId="32EFEC2F">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1</w:t>
            </w:r>
          </w:p>
        </w:tc>
      </w:tr>
      <w:tr w14:paraId="2A15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2" w:type="dxa"/>
            <w:vAlign w:val="top"/>
          </w:tcPr>
          <w:p w14:paraId="0E23DC94">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rPr>
              <w:t>学校文明宿舍</w:t>
            </w:r>
          </w:p>
        </w:tc>
        <w:tc>
          <w:tcPr>
            <w:tcW w:w="1560" w:type="dxa"/>
            <w:vAlign w:val="top"/>
          </w:tcPr>
          <w:p w14:paraId="0785E4F4">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2</w:t>
            </w:r>
          </w:p>
        </w:tc>
        <w:tc>
          <w:tcPr>
            <w:tcW w:w="1200" w:type="dxa"/>
            <w:vAlign w:val="top"/>
          </w:tcPr>
          <w:p w14:paraId="65F1EE24">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1</w:t>
            </w:r>
          </w:p>
        </w:tc>
        <w:tc>
          <w:tcPr>
            <w:tcW w:w="1129" w:type="dxa"/>
            <w:vAlign w:val="top"/>
          </w:tcPr>
          <w:p w14:paraId="1EC3F6D0">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1</w:t>
            </w:r>
          </w:p>
        </w:tc>
      </w:tr>
      <w:tr w14:paraId="2A62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2" w:type="dxa"/>
            <w:vAlign w:val="top"/>
          </w:tcPr>
          <w:p w14:paraId="69564972">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eastAsia="zh-CN"/>
              </w:rPr>
              <w:t>二级</w:t>
            </w:r>
            <w:r>
              <w:rPr>
                <w:rFonts w:hint="eastAsia" w:ascii="仿宋" w:hAnsi="仿宋" w:eastAsia="仿宋" w:cs="仿宋"/>
                <w:color w:val="auto"/>
                <w:sz w:val="30"/>
                <w:szCs w:val="30"/>
                <w:vertAlign w:val="baseline"/>
              </w:rPr>
              <w:t>学</w:t>
            </w:r>
            <w:r>
              <w:rPr>
                <w:rFonts w:hint="eastAsia" w:ascii="仿宋" w:hAnsi="仿宋" w:eastAsia="仿宋" w:cs="仿宋"/>
                <w:color w:val="auto"/>
                <w:sz w:val="30"/>
                <w:szCs w:val="30"/>
                <w:vertAlign w:val="baseline"/>
                <w:lang w:val="en-US" w:eastAsia="zh-CN"/>
              </w:rPr>
              <w:t>院</w:t>
            </w:r>
            <w:r>
              <w:rPr>
                <w:rFonts w:hint="eastAsia" w:ascii="仿宋" w:hAnsi="仿宋" w:eastAsia="仿宋" w:cs="仿宋"/>
                <w:color w:val="auto"/>
                <w:sz w:val="30"/>
                <w:szCs w:val="30"/>
                <w:vertAlign w:val="baseline"/>
              </w:rPr>
              <w:t>文明宿舍</w:t>
            </w:r>
          </w:p>
        </w:tc>
        <w:tc>
          <w:tcPr>
            <w:tcW w:w="1560" w:type="dxa"/>
            <w:vAlign w:val="top"/>
          </w:tcPr>
          <w:p w14:paraId="72589575">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1</w:t>
            </w:r>
          </w:p>
        </w:tc>
        <w:tc>
          <w:tcPr>
            <w:tcW w:w="1200" w:type="dxa"/>
            <w:vAlign w:val="top"/>
          </w:tcPr>
          <w:p w14:paraId="4781B7FC">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0.5</w:t>
            </w:r>
          </w:p>
        </w:tc>
        <w:tc>
          <w:tcPr>
            <w:tcW w:w="1129" w:type="dxa"/>
            <w:vAlign w:val="top"/>
          </w:tcPr>
          <w:p w14:paraId="6DE70960">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jc w:val="center"/>
              <w:textAlignment w:val="auto"/>
              <w:rPr>
                <w:rFonts w:hint="eastAsia" w:ascii="仿宋" w:hAnsi="仿宋" w:eastAsia="仿宋" w:cs="仿宋"/>
                <w:color w:val="auto"/>
                <w:sz w:val="30"/>
                <w:szCs w:val="30"/>
                <w:vertAlign w:val="baseline"/>
                <w:lang w:val="en-US" w:eastAsia="zh-CN" w:bidi="en-US"/>
              </w:rPr>
            </w:pPr>
            <w:r>
              <w:rPr>
                <w:rFonts w:hint="eastAsia" w:ascii="仿宋" w:hAnsi="仿宋" w:eastAsia="仿宋" w:cs="仿宋"/>
                <w:color w:val="auto"/>
                <w:sz w:val="30"/>
                <w:szCs w:val="30"/>
                <w:vertAlign w:val="baseline"/>
                <w:lang w:val="en-US" w:eastAsia="zh-CN"/>
              </w:rPr>
              <w:t>0.5</w:t>
            </w:r>
          </w:p>
        </w:tc>
      </w:tr>
    </w:tbl>
    <w:p w14:paraId="26768FE2">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注: 同一项获不同级别荣誉的只计最高分项。</w:t>
      </w:r>
    </w:p>
    <w:p w14:paraId="4DF611A1">
      <w:pPr>
        <w:pStyle w:val="8"/>
        <w:keepNext w:val="0"/>
        <w:keepLines w:val="0"/>
        <w:pageBreakBefore w:val="0"/>
        <w:widowControl w:val="0"/>
        <w:tabs>
          <w:tab w:val="left" w:pos="910"/>
        </w:tabs>
        <w:kinsoku/>
        <w:wordWrap/>
        <w:overflowPunct/>
        <w:topLinePunct w:val="0"/>
        <w:autoSpaceDE w:val="0"/>
        <w:autoSpaceDN w:val="0"/>
        <w:bidi w:val="0"/>
        <w:adjustRightInd/>
        <w:snapToGrid/>
        <w:spacing w:before="0" w:line="560" w:lineRule="exact"/>
        <w:ind w:left="0" w:leftChars="0" w:right="0" w:firstLine="664" w:firstLineChars="200"/>
        <w:jc w:val="both"/>
        <w:textAlignment w:val="auto"/>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 xml:space="preserve"> 对于学生综合素质考评过程中加分项目直接认定无异议的，可以直接认定并加分。对于以上评分标准中的未尽事项加分，由二级学院参照以上加分项目进行加分，二级学院新增加的加分项目在保持本院同一专业学生公平、一致的基础上可自行规定，但必须为本院学生所接受、公示无异议后向学生工作处备案说明。</w:t>
      </w:r>
    </w:p>
    <w:p w14:paraId="73D411ED">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lang w:eastAsia="zh-CN"/>
        </w:rPr>
        <w:t xml:space="preserve"> 评分办法</w:t>
      </w:r>
    </w:p>
    <w:p w14:paraId="14463901">
      <w:pPr>
        <w:pStyle w:val="8"/>
        <w:keepNext w:val="0"/>
        <w:keepLines w:val="0"/>
        <w:pageBreakBefore w:val="0"/>
        <w:widowControl w:val="0"/>
        <w:tabs>
          <w:tab w:val="left" w:pos="910"/>
        </w:tabs>
        <w:kinsoku/>
        <w:wordWrap/>
        <w:overflowPunct/>
        <w:topLinePunct w:val="0"/>
        <w:autoSpaceDE w:val="0"/>
        <w:autoSpaceDN w:val="0"/>
        <w:bidi w:val="0"/>
        <w:adjustRightInd/>
        <w:snapToGrid/>
        <w:spacing w:before="0" w:line="560" w:lineRule="exact"/>
        <w:ind w:left="0" w:leftChars="0" w:right="0" w:firstLine="664" w:firstLineChars="200"/>
        <w:jc w:val="both"/>
        <w:textAlignment w:val="auto"/>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（一）单项评分。根据每个学生一学年的表现和取得的成绩分别逐项进行评分。</w:t>
      </w:r>
    </w:p>
    <w:p w14:paraId="7220DE65">
      <w:pPr>
        <w:pStyle w:val="8"/>
        <w:keepNext w:val="0"/>
        <w:keepLines w:val="0"/>
        <w:pageBreakBefore w:val="0"/>
        <w:widowControl w:val="0"/>
        <w:tabs>
          <w:tab w:val="left" w:pos="910"/>
        </w:tabs>
        <w:kinsoku/>
        <w:wordWrap/>
        <w:overflowPunct/>
        <w:topLinePunct w:val="0"/>
        <w:autoSpaceDE w:val="0"/>
        <w:autoSpaceDN w:val="0"/>
        <w:bidi w:val="0"/>
        <w:adjustRightInd/>
        <w:snapToGrid/>
        <w:spacing w:before="0" w:line="560" w:lineRule="exact"/>
        <w:ind w:left="0" w:leftChars="0" w:right="0" w:firstLine="664" w:firstLineChars="200"/>
        <w:jc w:val="both"/>
        <w:textAlignment w:val="auto"/>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（二）学年综合评分。将单项得分按规定的比例折算相加后，即为本学年的综合评分。</w:t>
      </w:r>
    </w:p>
    <w:p w14:paraId="7041DB16">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评估程序</w:t>
      </w:r>
    </w:p>
    <w:p w14:paraId="6600CA7D">
      <w:pPr>
        <w:pStyle w:val="8"/>
        <w:keepNext w:val="0"/>
        <w:keepLines w:val="0"/>
        <w:pageBreakBefore w:val="0"/>
        <w:widowControl w:val="0"/>
        <w:tabs>
          <w:tab w:val="left" w:pos="910"/>
        </w:tabs>
        <w:kinsoku/>
        <w:wordWrap/>
        <w:overflowPunct/>
        <w:topLinePunct w:val="0"/>
        <w:autoSpaceDE w:val="0"/>
        <w:autoSpaceDN w:val="0"/>
        <w:bidi w:val="0"/>
        <w:adjustRightInd/>
        <w:snapToGrid/>
        <w:spacing w:before="0" w:line="560" w:lineRule="exact"/>
        <w:ind w:left="0" w:leftChars="0" w:right="0" w:firstLine="664" w:firstLineChars="200"/>
        <w:jc w:val="both"/>
        <w:textAlignment w:val="auto"/>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（一）个人自评：每学年第一学期开学后十天内进行，每个学生根据自己上学年的表现，进行个人自评。</w:t>
      </w:r>
    </w:p>
    <w:p w14:paraId="4CE8B968">
      <w:pPr>
        <w:pStyle w:val="8"/>
        <w:keepNext w:val="0"/>
        <w:keepLines w:val="0"/>
        <w:pageBreakBefore w:val="0"/>
        <w:widowControl w:val="0"/>
        <w:tabs>
          <w:tab w:val="left" w:pos="910"/>
        </w:tabs>
        <w:kinsoku/>
        <w:wordWrap/>
        <w:overflowPunct/>
        <w:topLinePunct w:val="0"/>
        <w:autoSpaceDE w:val="0"/>
        <w:autoSpaceDN w:val="0"/>
        <w:bidi w:val="0"/>
        <w:adjustRightInd/>
        <w:snapToGrid/>
        <w:spacing w:before="0" w:line="560" w:lineRule="exact"/>
        <w:ind w:left="0" w:leftChars="0" w:right="0" w:firstLine="664" w:firstLineChars="200"/>
        <w:jc w:val="both"/>
        <w:textAlignment w:val="auto"/>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（二）班级评审小组初评：由辅导员、</w:t>
      </w:r>
      <w:bookmarkStart w:id="0" w:name="_GoBack"/>
      <w:bookmarkEnd w:id="0"/>
      <w:r>
        <w:rPr>
          <w:rFonts w:hint="eastAsia" w:ascii="仿宋" w:hAnsi="仿宋" w:eastAsia="仿宋" w:cs="仿宋"/>
          <w:color w:val="auto"/>
          <w:spacing w:val="6"/>
          <w:sz w:val="32"/>
          <w:szCs w:val="32"/>
          <w:lang w:val="en-US" w:eastAsia="zh-CN"/>
        </w:rPr>
        <w:t>导师</w:t>
      </w:r>
      <w:r>
        <w:rPr>
          <w:rFonts w:hint="eastAsia" w:ascii="仿宋" w:hAnsi="仿宋" w:eastAsia="仿宋" w:cs="仿宋"/>
          <w:color w:val="auto"/>
          <w:spacing w:val="6"/>
          <w:sz w:val="32"/>
          <w:szCs w:val="32"/>
          <w:lang w:val="en-US" w:eastAsia="zh-CN"/>
        </w:rPr>
        <w:t>、学生干部、学生代表组成班级评审小组，学生干部不超过小组总人数的 1/3，学生代表需通过班级民主选举产生，人数不少于小组总人数的 1/2，在每个学生个人自评的基础上，组织评分统计和认定工作。班级公示无异议后上报所在二级学院。</w:t>
      </w:r>
    </w:p>
    <w:p w14:paraId="06AEA5D2">
      <w:pPr>
        <w:pStyle w:val="8"/>
        <w:keepNext w:val="0"/>
        <w:keepLines w:val="0"/>
        <w:pageBreakBefore w:val="0"/>
        <w:widowControl w:val="0"/>
        <w:tabs>
          <w:tab w:val="left" w:pos="910"/>
        </w:tabs>
        <w:kinsoku/>
        <w:wordWrap/>
        <w:overflowPunct/>
        <w:topLinePunct w:val="0"/>
        <w:autoSpaceDE w:val="0"/>
        <w:autoSpaceDN w:val="0"/>
        <w:bidi w:val="0"/>
        <w:adjustRightInd/>
        <w:snapToGrid/>
        <w:spacing w:before="0" w:line="560" w:lineRule="exact"/>
        <w:ind w:left="0" w:leftChars="0" w:right="0" w:firstLine="664" w:firstLineChars="200"/>
        <w:jc w:val="both"/>
        <w:textAlignment w:val="auto"/>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三）二级学院学生工作领导小组审议：由二级学院分管学生工作领导、学生工作负责人、导师代表、学生代表组成审议小组，对每个学生的综合素质考评结果进行审议，提出评审意见。评审结果报二级学院党政联席会议审议。</w:t>
      </w:r>
    </w:p>
    <w:p w14:paraId="02DB4006">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453"/>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公示评审结果：学生综合素质考评结果报学生工作处备案前应由二级学院面向本学院全体学生进行为期一周的公示，接受广大师生的监督；学生对评估结果有异议者，从公示之日起一周内向所在二级学院反映，若确有错误，有关二级学院要及时纠正。</w:t>
      </w:r>
    </w:p>
    <w:p w14:paraId="417BD51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453"/>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（五）学校审批：由学生工作处对各二级学院学生的综合素质考评结果进行第二次公示，无异议后报学校批准。</w:t>
      </w:r>
    </w:p>
    <w:p w14:paraId="68C2108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598C7590">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default" w:ascii="仿宋" w:hAnsi="仿宋" w:eastAsia="仿宋" w:cs="仿宋"/>
          <w:color w:val="auto"/>
          <w:sz w:val="32"/>
          <w:szCs w:val="32"/>
          <w:lang w:val="en-US" w:eastAsia="zh-CN"/>
        </w:rPr>
      </w:pPr>
    </w:p>
    <w:p w14:paraId="029E4B32">
      <w:pPr>
        <w:rPr>
          <w:rFonts w:hint="eastAsia" w:ascii="Times New Roman" w:hAnsi="Times New Roman" w:eastAsia="仿宋" w:cs="Times New Roman"/>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EC47A3-861B-4983-B8FF-F0CAF61BB6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84CBFB2-3936-413D-B41A-DBDFCB16D0BF}"/>
  </w:font>
  <w:font w:name="仿宋_GB2312">
    <w:altName w:val="仿宋"/>
    <w:panose1 w:val="02010609030101010101"/>
    <w:charset w:val="86"/>
    <w:family w:val="modern"/>
    <w:pitch w:val="default"/>
    <w:sig w:usb0="00000000" w:usb1="00000000" w:usb2="00000000" w:usb3="00000000" w:csb0="00040000" w:csb1="00000000"/>
    <w:embedRegular r:id="rId3" w:fontKey="{20B3E30B-9F46-4DCB-9E79-10B5469B8C98}"/>
  </w:font>
  <w:font w:name="方正小标宋简体">
    <w:panose1 w:val="02000000000000000000"/>
    <w:charset w:val="86"/>
    <w:family w:val="roman"/>
    <w:pitch w:val="default"/>
    <w:sig w:usb0="00000001" w:usb1="08000000" w:usb2="00000000" w:usb3="00000000" w:csb0="00040000" w:csb1="00000000"/>
    <w:embedRegular r:id="rId4" w:fontKey="{204F047F-4BF7-4153-AF38-D0420463571D}"/>
  </w:font>
  <w:font w:name="微软雅黑">
    <w:panose1 w:val="020B0503020204020204"/>
    <w:charset w:val="86"/>
    <w:family w:val="swiss"/>
    <w:pitch w:val="default"/>
    <w:sig w:usb0="80000287" w:usb1="2ACF3C50" w:usb2="00000016" w:usb3="00000000" w:csb0="0004001F" w:csb1="00000000"/>
    <w:embedRegular r:id="rId5" w:fontKey="{EF2900F0-B2B8-424B-887B-157DA7FD56C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30A0D"/>
    <w:multiLevelType w:val="singleLevel"/>
    <w:tmpl w:val="C2C30A0D"/>
    <w:lvl w:ilvl="0" w:tentative="0">
      <w:start w:val="1"/>
      <w:numFmt w:val="chineseCounting"/>
      <w:suff w:val="nothing"/>
      <w:lvlText w:val="%1、"/>
      <w:lvlJc w:val="left"/>
      <w:rPr>
        <w:rFonts w:hint="eastAsia"/>
      </w:rPr>
    </w:lvl>
  </w:abstractNum>
  <w:abstractNum w:abstractNumId="1">
    <w:nsid w:val="506C4995"/>
    <w:multiLevelType w:val="singleLevel"/>
    <w:tmpl w:val="506C4995"/>
    <w:lvl w:ilvl="0" w:tentative="0">
      <w:start w:val="1"/>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2Q5MGQ4NDUxNTQ4OTE5NzNiMTM5YTkyMDJlYzYifQ=="/>
  </w:docVars>
  <w:rsids>
    <w:rsidRoot w:val="1C7053FA"/>
    <w:rsid w:val="11B25995"/>
    <w:rsid w:val="1C7053FA"/>
    <w:rsid w:val="202606CD"/>
    <w:rsid w:val="39057817"/>
    <w:rsid w:val="69E0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2"/>
      <w:szCs w:val="22"/>
      <w:lang w:val="en-US" w:eastAsia="en-US" w:bidi="en-US"/>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paragraph" w:styleId="8">
    <w:name w:val="List Paragraph"/>
    <w:basedOn w:val="1"/>
    <w:autoRedefine/>
    <w:qFormat/>
    <w:uiPriority w:val="1"/>
    <w:pPr>
      <w:ind w:left="213" w:firstLine="453"/>
    </w:pPr>
  </w:style>
  <w:style w:type="paragraph" w:customStyle="1" w:styleId="9">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3506</Words>
  <Characters>3620</Characters>
  <Lines>0</Lines>
  <Paragraphs>0</Paragraphs>
  <TotalTime>1</TotalTime>
  <ScaleCrop>false</ScaleCrop>
  <LinksUpToDate>false</LinksUpToDate>
  <CharactersWithSpaces>3717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2025-09-04T03:03:00Z</dcterms:created>
  <dc:creator>华梦迪</dc:creator>
  <cp:lastModifiedBy>WPS_1698813325</cp:lastModifiedBy>
  <dcterms:modified xsi:type="dcterms:W3CDTF">2025-09-04T08:53:19Z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1D32D755A9A44D99930A0B130ADDFEEC_13</vt:lpwstr>
  </property>
  <property fmtid="{D5CDD505-2E9C-101B-9397-08002B2CF9AE}" pid="4" name="KSOTemplateDocerSaveRecord">
    <vt:lpwstr>eyJoZGlkIjoiODJhY2U2Y2ZjYzU4OTFhYjhmZWIzZDcxMTA1MmY3YmMiLCJ1c2VySWQiOiIxNTU1NDU3MjUwIn0=</vt:lpwstr>
  </property>
</Properties>
</file>