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附件5：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赤峰学院</w:t>
      </w:r>
      <w:r>
        <w:rPr>
          <w:rFonts w:hint="eastAsia" w:ascii="方正粗宋简体" w:hAnsi="宋体" w:eastAsia="方正粗宋简体"/>
          <w:b/>
          <w:bCs/>
          <w:sz w:val="36"/>
          <w:szCs w:val="32"/>
        </w:rPr>
        <w:t>2019年度</w:t>
      </w:r>
      <w:r>
        <w:rPr>
          <w:rFonts w:hint="eastAsia" w:ascii="方正粗宋简体" w:eastAsia="方正粗宋简体"/>
          <w:b/>
          <w:bCs/>
          <w:sz w:val="36"/>
          <w:szCs w:val="32"/>
        </w:rPr>
        <w:t>教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师</w:t>
      </w:r>
      <w:r>
        <w:rPr>
          <w:rFonts w:hint="eastAsia" w:ascii="方正粗宋简体" w:eastAsia="方正粗宋简体"/>
          <w:b/>
          <w:bCs/>
          <w:sz w:val="36"/>
          <w:szCs w:val="32"/>
        </w:rPr>
        <w:t>系列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专业</w:t>
      </w:r>
      <w:r>
        <w:rPr>
          <w:rFonts w:hint="eastAsia" w:ascii="方正粗宋简体" w:eastAsia="方正粗宋简体"/>
          <w:b/>
          <w:bCs/>
          <w:sz w:val="36"/>
          <w:szCs w:val="32"/>
        </w:rPr>
        <w:t>技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术资</w:t>
      </w:r>
      <w:r>
        <w:rPr>
          <w:rFonts w:hint="eastAsia" w:ascii="方正粗宋简体" w:eastAsia="方正粗宋简体"/>
          <w:b/>
          <w:bCs/>
          <w:sz w:val="36"/>
          <w:szCs w:val="32"/>
        </w:rPr>
        <w:t>格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评审</w:t>
      </w:r>
      <w:r>
        <w:rPr>
          <w:rFonts w:hint="eastAsia" w:ascii="方正粗宋简体" w:eastAsia="方正粗宋简体"/>
          <w:b/>
          <w:bCs/>
          <w:sz w:val="36"/>
          <w:szCs w:val="32"/>
        </w:rPr>
        <w:t>量化考</w:t>
      </w:r>
      <w:r>
        <w:rPr>
          <w:rFonts w:hint="eastAsia" w:ascii="方正粗宋简体" w:hAnsi="宋体" w:eastAsia="方正粗宋简体" w:cs="宋体"/>
          <w:b/>
          <w:bCs/>
          <w:sz w:val="36"/>
          <w:szCs w:val="32"/>
        </w:rPr>
        <w:t>评细则赋</w:t>
      </w:r>
      <w:r>
        <w:rPr>
          <w:rFonts w:hint="eastAsia" w:ascii="方正粗宋简体" w:eastAsia="方正粗宋简体"/>
          <w:b/>
          <w:bCs/>
          <w:sz w:val="36"/>
          <w:szCs w:val="32"/>
        </w:rPr>
        <w:t>分标准</w:t>
      </w:r>
    </w:p>
    <w:p>
      <w:pPr>
        <w:jc w:val="center"/>
        <w:rPr>
          <w:rFonts w:ascii="方正粗宋简体" w:eastAsia="方正粗宋简体"/>
          <w:b/>
          <w:bCs/>
          <w:sz w:val="36"/>
          <w:szCs w:val="32"/>
        </w:rPr>
      </w:pPr>
      <w:r>
        <w:rPr>
          <w:rFonts w:hint="eastAsia" w:ascii="方正粗宋简体" w:eastAsia="方正粗宋简体"/>
          <w:b/>
          <w:bCs/>
          <w:sz w:val="36"/>
          <w:szCs w:val="32"/>
        </w:rPr>
        <w:t>（实验）</w:t>
      </w:r>
    </w:p>
    <w:p>
      <w:pPr>
        <w:rPr>
          <w:rFonts w:ascii="Calibri"/>
          <w:sz w:val="21"/>
          <w:szCs w:val="21"/>
        </w:rPr>
      </w:pPr>
    </w:p>
    <w:tbl>
      <w:tblPr>
        <w:tblStyle w:val="24"/>
        <w:tblW w:w="130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500"/>
        <w:gridCol w:w="1688"/>
        <w:gridCol w:w="13"/>
        <w:gridCol w:w="1965"/>
        <w:gridCol w:w="1154"/>
        <w:gridCol w:w="646"/>
        <w:gridCol w:w="2898"/>
        <w:gridCol w:w="850"/>
        <w:gridCol w:w="15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项目</w:t>
            </w:r>
          </w:p>
        </w:tc>
        <w:tc>
          <w:tcPr>
            <w:tcW w:w="986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量化评分标准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最高分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restart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4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4"/>
                <w:szCs w:val="21"/>
              </w:rPr>
              <w:t>学历</w:t>
            </w:r>
          </w:p>
          <w:p>
            <w:pPr>
              <w:jc w:val="center"/>
              <w:rPr>
                <w:rFonts w:ascii="方正粗宋简体" w:eastAsia="方正粗宋简体"/>
                <w:sz w:val="24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4"/>
                <w:szCs w:val="21"/>
              </w:rPr>
              <w:t>学位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学历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博士后出站人员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博士研究生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硕士研究生</w:t>
            </w:r>
          </w:p>
        </w:tc>
        <w:tc>
          <w:tcPr>
            <w:tcW w:w="2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本科</w:t>
            </w: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学历+学位=分值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</w:p>
        </w:tc>
        <w:tc>
          <w:tcPr>
            <w:tcW w:w="2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2.5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学位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博士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硕士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学士</w:t>
            </w:r>
          </w:p>
        </w:tc>
        <w:tc>
          <w:tcPr>
            <w:tcW w:w="2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vMerge w:val="continue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分值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</w:p>
        </w:tc>
        <w:tc>
          <w:tcPr>
            <w:tcW w:w="1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</w:p>
        </w:tc>
        <w:tc>
          <w:tcPr>
            <w:tcW w:w="2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tcBorders>
              <w:top w:val="single" w:color="auto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4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4"/>
                <w:szCs w:val="21"/>
              </w:rPr>
              <w:t>任职资历</w:t>
            </w:r>
          </w:p>
        </w:tc>
        <w:tc>
          <w:tcPr>
            <w:tcW w:w="9864" w:type="dxa"/>
            <w:gridSpan w:val="7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pacing w:val="-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符合《内蒙古自治区普通高校教师高级专业技术资格评审条件》的资历年限的要求，每超满一年加</w:t>
            </w:r>
            <w:r>
              <w:rPr>
                <w:rFonts w:ascii="仿宋" w:hAnsi="仿宋" w:eastAsia="仿宋"/>
                <w:spacing w:val="-6"/>
                <w:sz w:val="21"/>
                <w:szCs w:val="21"/>
              </w:rPr>
              <w:t>0.5</w:t>
            </w: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分。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1587" w:type="dxa"/>
            <w:tcBorders>
              <w:top w:val="single" w:color="auto" w:sz="6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7" w:type="dxa"/>
            <w:tcBorders>
              <w:top w:val="single" w:color="auto" w:sz="6" w:space="0"/>
              <w:left w:val="single" w:color="000000" w:sz="4" w:space="0"/>
              <w:bottom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4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4"/>
                <w:szCs w:val="21"/>
              </w:rPr>
              <w:t>培训经历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培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训经历</w:t>
            </w:r>
          </w:p>
        </w:tc>
        <w:tc>
          <w:tcPr>
            <w:tcW w:w="8364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pacing w:val="-4"/>
                <w:sz w:val="18"/>
              </w:rPr>
              <w:t>任现职以来，由学校组织的教师发展主题或专项培训，经考核合格并取得结业证书的计0.5分，国内半年（学期）及以上本专业领域进修培训经历且取得结业证书的计1分，国外3个月及以上本专业领域进修培训经历且考核合格的计2分。多次进修培训时间不累加，只计算最高分值。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7" w:type="dxa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ascii="方正粗宋简体" w:eastAsia="方正粗宋简体"/>
                <w:sz w:val="24"/>
                <w:szCs w:val="24"/>
              </w:rPr>
            </w:pPr>
            <w:r>
              <w:rPr>
                <w:rFonts w:hint="eastAsia" w:ascii="方正粗宋简体" w:eastAsia="方正粗宋简体"/>
                <w:sz w:val="24"/>
                <w:szCs w:val="24"/>
              </w:rPr>
              <w:t>实验教学</w:t>
            </w:r>
          </w:p>
          <w:p>
            <w:pPr>
              <w:jc w:val="center"/>
              <w:rPr>
                <w:rFonts w:ascii="方正粗宋简体" w:eastAsia="方正粗宋简体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4"/>
                <w:szCs w:val="24"/>
              </w:rPr>
              <w:t>辅助工作</w:t>
            </w:r>
            <w:r>
              <w:rPr>
                <w:rFonts w:hint="eastAsia" w:ascii="方正粗宋简体" w:eastAsia="方正粗宋简体"/>
                <w:sz w:val="13"/>
                <w:szCs w:val="21"/>
              </w:rPr>
              <w:t>（40分）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实验提前准备工作</w:t>
            </w:r>
          </w:p>
        </w:tc>
        <w:tc>
          <w:tcPr>
            <w:tcW w:w="8364" w:type="dxa"/>
            <w:gridSpan w:val="6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课堂教学辅助工作</w:t>
            </w:r>
          </w:p>
        </w:tc>
        <w:tc>
          <w:tcPr>
            <w:tcW w:w="8364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10分</w:t>
            </w: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实验仪器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维护</w:t>
            </w:r>
          </w:p>
        </w:tc>
        <w:tc>
          <w:tcPr>
            <w:tcW w:w="8364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5分</w:t>
            </w: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9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实验效果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评价</w:t>
            </w:r>
          </w:p>
        </w:tc>
        <w:tc>
          <w:tcPr>
            <w:tcW w:w="8364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5分</w:t>
            </w:r>
          </w:p>
        </w:tc>
        <w:tc>
          <w:tcPr>
            <w:tcW w:w="1587" w:type="dxa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797" w:type="dxa"/>
            <w:vMerge w:val="restart"/>
            <w:tcBorders>
              <w:top w:val="single" w:color="auto" w:sz="6" w:space="0"/>
              <w:left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科研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15"/>
                <w:szCs w:val="21"/>
              </w:rPr>
              <w:t>（30分）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 w:val="21"/>
                <w:szCs w:val="21"/>
              </w:rPr>
              <w:t>论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文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代表作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b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分）</w:t>
            </w: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none"/>
              </w:rPr>
              <w:t>SCI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none"/>
                <w:lang w:val="en-US" w:eastAsia="zh-CN"/>
              </w:rPr>
              <w:t>2-6分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>分</w:t>
            </w: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人文社科类论文被《中国社会科学》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、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《新华文摘》或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SSCI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全文发表或全文收录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EI;CSCD（C库）;CSSCI</w:t>
            </w:r>
            <w:r>
              <w:rPr>
                <w:rFonts w:ascii="仿宋" w:hAnsi="仿宋" w:eastAsia="仿宋" w:cs="宋体"/>
                <w:sz w:val="21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4"/>
              </w:rPr>
              <w:t>；</w:t>
            </w:r>
          </w:p>
          <w:p>
            <w:pPr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《内蒙古大学学报》（哲社蒙文版）;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《内蒙古社会科学》（蒙文版）;《中国蒙医药》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CSCD（E库）;CSSCI扩展库;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《全国中文核心期刊要目总览》（北京大学出版社2017版）指定刊物上发表的论文；</w:t>
            </w:r>
          </w:p>
          <w:p>
            <w:pPr>
              <w:jc w:val="left"/>
              <w:rPr>
                <w:rFonts w:ascii="仿宋" w:hAnsi="仿宋" w:eastAsia="仿宋" w:cs="宋体"/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《中国蒙古学》;《内蒙古师范大学学报》（自科/哲社蒙文版）;《内蒙古民族大学学报》（蒙医药版）;《蒙古国国立大学学术期刊》;</w:t>
            </w:r>
          </w:p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4"/>
              </w:rPr>
              <w:t>《蒙古国国立教育大学学术期刊》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CPCI-S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CPCI-SSH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ISTP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收录的论文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3分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48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E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类期刊（包含蒙文E类期刊）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>0.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2分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b/>
                <w:sz w:val="21"/>
                <w:szCs w:val="21"/>
              </w:rPr>
              <w:t>科研</w:t>
            </w:r>
            <w:r>
              <w:rPr>
                <w:rFonts w:hint="eastAsia" w:ascii="仿宋" w:hAnsi="仿宋" w:eastAsia="仿宋" w:cs="宋体"/>
                <w:b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目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（15分）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 w:val="21"/>
                <w:szCs w:val="21"/>
              </w:rPr>
              <w:t>项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目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b/>
                <w:sz w:val="21"/>
                <w:szCs w:val="21"/>
              </w:rPr>
              <w:t>主持人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b/>
                <w:sz w:val="21"/>
                <w:szCs w:val="21"/>
              </w:rPr>
              <w:t>参与</w:t>
            </w: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人（含主持人）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  <w:szCs w:val="21"/>
              </w:rPr>
              <w:t>15分</w:t>
            </w:r>
          </w:p>
        </w:tc>
        <w:tc>
          <w:tcPr>
            <w:tcW w:w="158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21"/>
              </w:rPr>
              <w:t>科技处审核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前5名2分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国家重点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前5名2分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国家一般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重点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14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前5名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1.5分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部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一般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ascii="仿宋" w:hAnsi="仿宋" w:eastAsia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省级重大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省级重点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8分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省级一般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6分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0.5分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市级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1分（上限3分）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校级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0.5分（上限1分）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横向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课题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pacing w:val="-6"/>
                <w:sz w:val="18"/>
                <w:szCs w:val="18"/>
              </w:rPr>
            </w:pPr>
            <w:r>
              <w:rPr>
                <w:rFonts w:ascii="仿宋" w:hAnsi="仿宋" w:eastAsia="仿宋"/>
                <w:spacing w:val="-6"/>
                <w:sz w:val="18"/>
                <w:szCs w:val="18"/>
              </w:rPr>
              <w:t>每10万</w:t>
            </w:r>
            <w:r>
              <w:rPr>
                <w:rFonts w:hint="eastAsia" w:ascii="仿宋" w:hAnsi="仿宋" w:eastAsia="仿宋"/>
                <w:spacing w:val="-6"/>
                <w:sz w:val="18"/>
                <w:szCs w:val="18"/>
              </w:rPr>
              <w:t>元</w:t>
            </w:r>
            <w:r>
              <w:rPr>
                <w:rFonts w:hint="eastAsia" w:ascii="仿宋" w:hAnsi="仿宋" w:eastAsia="仿宋" w:cs="宋体"/>
                <w:spacing w:val="-6"/>
                <w:sz w:val="18"/>
                <w:szCs w:val="18"/>
              </w:rPr>
              <w:t>计</w:t>
            </w:r>
            <w:r>
              <w:rPr>
                <w:rFonts w:ascii="仿宋" w:hAnsi="仿宋" w:eastAsia="仿宋"/>
                <w:spacing w:val="-6"/>
                <w:sz w:val="18"/>
                <w:szCs w:val="18"/>
              </w:rPr>
              <w:t>1分</w:t>
            </w:r>
            <w:r>
              <w:rPr>
                <w:rFonts w:hint="eastAsia" w:ascii="仿宋" w:hAnsi="仿宋" w:eastAsia="仿宋"/>
                <w:spacing w:val="-6"/>
                <w:sz w:val="18"/>
                <w:szCs w:val="18"/>
              </w:rPr>
              <w:t>（总计不超过6分）</w:t>
            </w:r>
          </w:p>
        </w:tc>
        <w:tc>
          <w:tcPr>
            <w:tcW w:w="3544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ascii="仿宋" w:hAnsi="仿宋" w:eastAsia="仿宋"/>
                <w:b/>
                <w:sz w:val="21"/>
                <w:szCs w:val="21"/>
              </w:rPr>
              <w:t>出版物</w:t>
            </w:r>
          </w:p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（2分）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eastAsia="Times New Roman"/>
                <w:sz w:val="21"/>
                <w:szCs w:val="21"/>
              </w:rPr>
            </w:pP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独著或独立编写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合著或合编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2分</w:t>
            </w:r>
          </w:p>
        </w:tc>
        <w:tc>
          <w:tcPr>
            <w:tcW w:w="1587" w:type="dxa"/>
            <w:vMerge w:val="restart"/>
            <w:tcBorders>
              <w:top w:val="single" w:color="auto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专著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hint="eastAsia" w:eastAsiaTheme="minorEastAsia"/>
                <w:sz w:val="21"/>
                <w:szCs w:val="21"/>
              </w:rPr>
              <w:t>2分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18"/>
                <w:szCs w:val="15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第一著者:1.5分;</w:t>
            </w:r>
          </w:p>
          <w:p>
            <w:pPr>
              <w:rPr>
                <w:rFonts w:ascii="仿宋" w:hAnsi="仿宋" w:eastAsia="仿宋"/>
                <w:sz w:val="18"/>
                <w:szCs w:val="15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第二著者:1分;第三著者:0.5分;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教材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1.5分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18"/>
                <w:szCs w:val="15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第一编者:1分;第二编者:0.5分;</w:t>
            </w:r>
          </w:p>
          <w:p>
            <w:pPr>
              <w:rPr>
                <w:sz w:val="18"/>
                <w:szCs w:val="16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第三编者:0.3分;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5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编著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1分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18"/>
                <w:szCs w:val="15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第一编者:0.5分;</w:t>
            </w:r>
          </w:p>
          <w:p>
            <w:pPr>
              <w:rPr>
                <w:rFonts w:ascii="仿宋" w:hAnsi="仿宋" w:eastAsia="仿宋"/>
                <w:sz w:val="18"/>
                <w:szCs w:val="15"/>
              </w:rPr>
            </w:pPr>
            <w:r>
              <w:rPr>
                <w:rFonts w:hint="eastAsia" w:ascii="仿宋" w:hAnsi="仿宋" w:eastAsia="仿宋"/>
                <w:sz w:val="18"/>
                <w:szCs w:val="15"/>
              </w:rPr>
              <w:t>第二编者:0.3分;</w:t>
            </w:r>
            <w:r>
              <w:rPr>
                <w:rFonts w:hint="eastAsia" w:ascii="仿宋" w:hAnsi="仿宋" w:eastAsia="仿宋"/>
                <w:spacing w:val="-2"/>
                <w:sz w:val="18"/>
                <w:szCs w:val="15"/>
              </w:rPr>
              <w:t>第三编者:0.2分;</w:t>
            </w: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9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b/>
                <w:sz w:val="21"/>
                <w:szCs w:val="21"/>
              </w:rPr>
              <w:t>利</w:t>
            </w:r>
          </w:p>
          <w:p>
            <w:pPr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（4分）</w:t>
            </w:r>
          </w:p>
        </w:tc>
        <w:tc>
          <w:tcPr>
            <w:tcW w:w="83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国家发明专利：发明人排名第一：4分，排名第二：1分；</w:t>
            </w:r>
          </w:p>
          <w:p>
            <w:pPr>
              <w:jc w:val="left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实用新型专利：发明人排名第一：1分；</w:t>
            </w:r>
          </w:p>
          <w:p>
            <w:pPr>
              <w:jc w:val="left"/>
              <w:rPr>
                <w:rFonts w:ascii="仿宋" w:hAnsi="仿宋" w:eastAsia="仿宋" w:cs="宋体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 xml:space="preserve">外观设计专利：发明人排名第一：0.5分；            </w:t>
            </w:r>
          </w:p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15"/>
                <w:szCs w:val="15"/>
              </w:rPr>
              <w:t>计算机软件著作权：发明人排名第一：0.5分；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1"/>
                <w:szCs w:val="21"/>
              </w:rPr>
              <w:t>4分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CN"/>
              </w:rPr>
              <w:t>专利转化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/>
                <w:sz w:val="16"/>
                <w:szCs w:val="16"/>
                <w:highlight w:val="none"/>
                <w:lang w:eastAsia="zh-CN"/>
              </w:rPr>
              <w:t>科技处审核</w:t>
            </w:r>
          </w:p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CN"/>
              </w:rPr>
              <w:t>（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8分</w:t>
            </w:r>
            <w:r>
              <w:rPr>
                <w:rFonts w:hint="eastAsia"/>
                <w:sz w:val="16"/>
                <w:szCs w:val="16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998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服务地方（8分）</w:t>
            </w:r>
          </w:p>
        </w:tc>
        <w:tc>
          <w:tcPr>
            <w:tcW w:w="6663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参照《评审量化评分细则》中服务地方条件执行。</w:t>
            </w:r>
          </w:p>
          <w:p>
            <w:pPr>
              <w:pageBreakBefore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297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eastAsia="方正粗宋简体"/>
                <w:sz w:val="28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表彰</w:t>
            </w: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奖</w:t>
            </w:r>
            <w:r>
              <w:rPr>
                <w:rFonts w:hint="eastAsia" w:ascii="方正粗宋简体" w:eastAsia="方正粗宋简体"/>
                <w:sz w:val="28"/>
                <w:szCs w:val="21"/>
              </w:rPr>
              <w:t>励</w:t>
            </w:r>
          </w:p>
          <w:p>
            <w:pPr>
              <w:jc w:val="center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方正粗宋简体" w:eastAsia="方正粗宋简体"/>
                <w:sz w:val="28"/>
                <w:szCs w:val="21"/>
              </w:rPr>
              <w:t>（12分）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科研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（以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获奖证书为</w:t>
            </w:r>
            <w:r>
              <w:rPr>
                <w:rFonts w:ascii="仿宋" w:hAnsi="仿宋" w:eastAsia="仿宋"/>
                <w:sz w:val="21"/>
                <w:szCs w:val="21"/>
              </w:rPr>
              <w:t>准，同一内容多次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获奖</w:t>
            </w:r>
            <w:r>
              <w:rPr>
                <w:rFonts w:ascii="仿宋" w:hAnsi="仿宋" w:eastAsia="仿宋"/>
                <w:sz w:val="21"/>
                <w:szCs w:val="21"/>
              </w:rPr>
              <w:t>，只量化最高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奖项</w:t>
            </w:r>
            <w:r>
              <w:rPr>
                <w:rFonts w:ascii="仿宋" w:hAnsi="仿宋" w:eastAsia="仿宋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励类别包括自然科学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术发</w:t>
            </w:r>
            <w:r>
              <w:rPr>
                <w:rFonts w:ascii="仿宋" w:hAnsi="仿宋" w:eastAsia="仿宋"/>
                <w:sz w:val="21"/>
                <w:szCs w:val="21"/>
              </w:rPr>
              <w:t>明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、科技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进</w:t>
            </w:r>
            <w:r>
              <w:rPr>
                <w:rFonts w:ascii="仿宋" w:hAnsi="仿宋" w:eastAsia="仿宋"/>
                <w:sz w:val="21"/>
                <w:szCs w:val="21"/>
              </w:rPr>
              <w:t>步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、社科成果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等。）</w:t>
            </w:r>
          </w:p>
        </w:tc>
        <w:tc>
          <w:tcPr>
            <w:tcW w:w="6663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国家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10分，二等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8分，三等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，优秀奖4分；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部  级：</w:t>
            </w:r>
            <w:r>
              <w:rPr>
                <w:rFonts w:ascii="仿宋" w:hAnsi="仿宋" w:eastAsia="仿宋"/>
                <w:sz w:val="21"/>
                <w:szCs w:val="21"/>
              </w:rPr>
              <w:t>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8</w:t>
            </w:r>
            <w:r>
              <w:rPr>
                <w:rFonts w:ascii="仿宋" w:hAnsi="仿宋" w:eastAsia="仿宋"/>
                <w:sz w:val="21"/>
                <w:szCs w:val="21"/>
              </w:rPr>
              <w:t>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</w:rPr>
              <w:t>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4</w:t>
            </w:r>
            <w:r>
              <w:rPr>
                <w:rFonts w:ascii="仿宋" w:hAnsi="仿宋" w:eastAsia="仿宋"/>
                <w:sz w:val="21"/>
                <w:szCs w:val="21"/>
              </w:rPr>
              <w:t>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6分，二等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4分，三等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ascii="仿宋" w:hAnsi="仿宋" w:eastAsia="仿宋"/>
                <w:sz w:val="21"/>
                <w:szCs w:val="21"/>
              </w:rPr>
              <w:t>2分；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市  级</w:t>
            </w:r>
            <w:r>
              <w:rPr>
                <w:rFonts w:ascii="仿宋" w:hAnsi="仿宋" w:eastAsia="仿宋"/>
                <w:sz w:val="21"/>
                <w:szCs w:val="21"/>
              </w:rPr>
              <w:t>：一等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</w:t>
            </w:r>
            <w:r>
              <w:rPr>
                <w:rFonts w:ascii="仿宋" w:hAnsi="仿宋" w:eastAsia="仿宋"/>
                <w:sz w:val="21"/>
                <w:szCs w:val="21"/>
              </w:rPr>
              <w:t>二等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奖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，三等奖0.5；</w:t>
            </w: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10分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主持人计最高分，其余人员按奖项得分除以名次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229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8364" w:type="dxa"/>
            <w:gridSpan w:val="6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参照人文社会科学、自然科学《评审量化评分细则》执行。</w:t>
            </w:r>
          </w:p>
        </w:tc>
        <w:tc>
          <w:tcPr>
            <w:tcW w:w="850" w:type="dxa"/>
            <w:vMerge w:val="continue"/>
            <w:tcBorders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auto" w:sz="6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29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/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个人荣誉</w:t>
            </w:r>
          </w:p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专</w:t>
            </w:r>
            <w:r>
              <w:rPr>
                <w:rFonts w:ascii="仿宋" w:hAnsi="仿宋" w:eastAsia="仿宋"/>
                <w:sz w:val="21"/>
                <w:szCs w:val="21"/>
              </w:rPr>
              <w:t>家称号</w:t>
            </w:r>
          </w:p>
        </w:tc>
        <w:tc>
          <w:tcPr>
            <w:tcW w:w="6663" w:type="dxa"/>
            <w:gridSpan w:val="4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国家、自治区级荣誉及专家称号以发证机关印章为准。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包括劳动模范、先进工作者、先进个人、优秀教师（教育工作者）、</w:t>
            </w:r>
            <w:r>
              <w:rPr>
                <w:rFonts w:hint="eastAsia" w:ascii="仿宋" w:hAnsi="仿宋" w:eastAsia="仿宋" w:cs="宋体"/>
                <w:spacing w:val="-6"/>
                <w:sz w:val="24"/>
                <w:szCs w:val="24"/>
              </w:rPr>
              <w:t>优秀党员（党务工作者）、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双师、双能型教师（国家认可的相关职业资格证书）</w:t>
            </w:r>
          </w:p>
          <w:p>
            <w:pPr>
              <w:rPr>
                <w:rFonts w:ascii="仿宋" w:hAnsi="仿宋" w:eastAsia="仿宋" w:cs="宋体"/>
                <w:spacing w:val="-6"/>
                <w:sz w:val="21"/>
                <w:szCs w:val="21"/>
              </w:rPr>
            </w:pPr>
          </w:p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仿宋" w:hAnsi="仿宋" w:eastAsia="仿宋"/>
                <w:spacing w:val="-6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pacing w:val="-6"/>
                <w:sz w:val="21"/>
                <w:szCs w:val="21"/>
              </w:rPr>
              <w:t>国家、自治区级荣誉及专家称号以发证机关印章为准。包括劳动模范、先进工作者、先进个人、优秀教师（教育工作者）、优秀党员（党务工作者）。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22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安全责任</w:t>
            </w:r>
          </w:p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（10分）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实验室安全管理</w:t>
            </w:r>
          </w:p>
        </w:tc>
        <w:tc>
          <w:tcPr>
            <w:tcW w:w="666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校级以上认定，一票否决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10分</w:t>
            </w:r>
          </w:p>
        </w:tc>
        <w:tc>
          <w:tcPr>
            <w:tcW w:w="1587" w:type="dxa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五年内评价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22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方正粗宋简体" w:hAnsi="宋体" w:eastAsia="方正粗宋简体" w:cs="宋体"/>
                <w:sz w:val="28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业绩评价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方正粗宋简体" w:hAnsi="宋体" w:eastAsia="方正粗宋简体" w:cs="宋体"/>
                <w:sz w:val="28"/>
                <w:szCs w:val="21"/>
              </w:rPr>
              <w:t>（10分）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综合评价</w:t>
            </w:r>
          </w:p>
        </w:tc>
        <w:tc>
          <w:tcPr>
            <w:tcW w:w="666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满足《评审条件》基础上，参照《评审量化评分细则》条件执行。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10分</w:t>
            </w:r>
          </w:p>
        </w:tc>
        <w:tc>
          <w:tcPr>
            <w:tcW w:w="1587" w:type="dxa"/>
            <w:tcBorders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066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合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120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auto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309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备注：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1.</w:t>
            </w:r>
            <w:r>
              <w:rPr>
                <w:rFonts w:ascii="仿宋" w:hAnsi="仿宋" w:eastAsia="仿宋"/>
                <w:sz w:val="21"/>
                <w:szCs w:val="21"/>
              </w:rPr>
              <w:t>此表需依据《赤峰学院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年度高校教师高级专业技术资格评审量化评分细则》赋分</w:t>
            </w:r>
          </w:p>
          <w:p>
            <w:pPr>
              <w:ind w:firstLine="525" w:firstLineChars="250"/>
              <w:jc w:val="left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宋体"/>
                <w:sz w:val="21"/>
                <w:szCs w:val="21"/>
              </w:rPr>
              <w:t>2.</w:t>
            </w:r>
            <w:r>
              <w:rPr>
                <w:rFonts w:ascii="仿宋" w:hAnsi="仿宋" w:eastAsia="仿宋"/>
                <w:sz w:val="21"/>
                <w:szCs w:val="21"/>
              </w:rPr>
              <w:t>参评人员须在满足《赤峰学院</w:t>
            </w:r>
            <w:r>
              <w:rPr>
                <w:rFonts w:ascii="仿宋" w:hAnsi="仿宋" w:eastAsia="仿宋" w:cs="宋体"/>
                <w:sz w:val="21"/>
                <w:szCs w:val="21"/>
              </w:rPr>
              <w:t>201</w:t>
            </w:r>
            <w:r>
              <w:rPr>
                <w:rFonts w:hint="eastAsia" w:ascii="仿宋" w:hAnsi="仿宋" w:eastAsia="仿宋" w:cs="宋体"/>
                <w:sz w:val="21"/>
                <w:szCs w:val="21"/>
              </w:rPr>
              <w:t>9</w:t>
            </w:r>
            <w:r>
              <w:rPr>
                <w:rFonts w:ascii="仿宋" w:hAnsi="仿宋" w:eastAsia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度</w:t>
            </w:r>
            <w:r>
              <w:rPr>
                <w:rFonts w:ascii="仿宋" w:hAnsi="仿宋" w:eastAsia="仿宋"/>
                <w:sz w:val="21"/>
                <w:szCs w:val="21"/>
              </w:rPr>
              <w:t>高校教师高级专业技术资格评审条件》基础上赋分</w:t>
            </w:r>
          </w:p>
          <w:p>
            <w:pPr>
              <w:ind w:firstLine="735" w:firstLineChars="350"/>
              <w:jc w:val="left"/>
              <w:rPr>
                <w:rFonts w:ascii="宋体" w:eastAsiaTheme="minorEastAsia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sz w:val="21"/>
                <w:szCs w:val="21"/>
              </w:rPr>
              <w:t>3.师德师风一票否决</w:t>
            </w:r>
          </w:p>
        </w:tc>
      </w:tr>
    </w:tbl>
    <w:p/>
    <w:sectPr>
      <w:pgSz w:w="15876" w:h="22113"/>
      <w:pgMar w:top="1701" w:right="1418" w:bottom="1134" w:left="1418" w:header="709" w:footer="709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800"/>
  <w:doNotHyphenateCaps/>
  <w:displayHorizontalDrawingGridEvery w:val="0"/>
  <w:displayVertic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$([{£¥·‘“〈《「『【〔〖〝﹙﹛﹝＄（．［｛￡￥"/>
  <w:doNotValidateAgainstSchema/>
  <w:doNotDemarcateInvalidXml/>
  <w:compat>
    <w:balanceSingleByteDoubleByteWidth/>
    <w:doNotExpandShiftReturn/>
    <w:useFELayout/>
    <w:compatSetting w:name="compatibilityMode" w:uri="http://schemas.microsoft.com/office/word" w:val="12"/>
  </w:compat>
  <w:rsids>
    <w:rsidRoot w:val="002838A8"/>
    <w:rsid w:val="00001B27"/>
    <w:rsid w:val="00043505"/>
    <w:rsid w:val="00046933"/>
    <w:rsid w:val="00082C89"/>
    <w:rsid w:val="00094267"/>
    <w:rsid w:val="000A16C9"/>
    <w:rsid w:val="000A756F"/>
    <w:rsid w:val="000D1BCD"/>
    <w:rsid w:val="000E013F"/>
    <w:rsid w:val="000E43D8"/>
    <w:rsid w:val="000F6860"/>
    <w:rsid w:val="00113847"/>
    <w:rsid w:val="00115AAD"/>
    <w:rsid w:val="00121792"/>
    <w:rsid w:val="00125F11"/>
    <w:rsid w:val="00127276"/>
    <w:rsid w:val="00136911"/>
    <w:rsid w:val="00145433"/>
    <w:rsid w:val="0014698D"/>
    <w:rsid w:val="00146CD2"/>
    <w:rsid w:val="0017249D"/>
    <w:rsid w:val="0017496F"/>
    <w:rsid w:val="00176C41"/>
    <w:rsid w:val="0019465C"/>
    <w:rsid w:val="001B17D4"/>
    <w:rsid w:val="001B29A7"/>
    <w:rsid w:val="001C1F7B"/>
    <w:rsid w:val="001D191D"/>
    <w:rsid w:val="001D1CF2"/>
    <w:rsid w:val="001D549E"/>
    <w:rsid w:val="001E2E88"/>
    <w:rsid w:val="00205479"/>
    <w:rsid w:val="002145DB"/>
    <w:rsid w:val="00232902"/>
    <w:rsid w:val="0026698D"/>
    <w:rsid w:val="002838A8"/>
    <w:rsid w:val="0029699B"/>
    <w:rsid w:val="003136F2"/>
    <w:rsid w:val="003158A8"/>
    <w:rsid w:val="00342AA6"/>
    <w:rsid w:val="00362A6A"/>
    <w:rsid w:val="00375E8F"/>
    <w:rsid w:val="00380698"/>
    <w:rsid w:val="00381F25"/>
    <w:rsid w:val="003962F5"/>
    <w:rsid w:val="003E1C44"/>
    <w:rsid w:val="003E26F7"/>
    <w:rsid w:val="003F5565"/>
    <w:rsid w:val="00405A79"/>
    <w:rsid w:val="00417CAB"/>
    <w:rsid w:val="004220DC"/>
    <w:rsid w:val="00427E7D"/>
    <w:rsid w:val="00440F96"/>
    <w:rsid w:val="00446FAF"/>
    <w:rsid w:val="004511FC"/>
    <w:rsid w:val="00451E13"/>
    <w:rsid w:val="00471718"/>
    <w:rsid w:val="00496A86"/>
    <w:rsid w:val="004B576B"/>
    <w:rsid w:val="004E3F42"/>
    <w:rsid w:val="004E6F53"/>
    <w:rsid w:val="00511832"/>
    <w:rsid w:val="00515E5C"/>
    <w:rsid w:val="005204AD"/>
    <w:rsid w:val="00522178"/>
    <w:rsid w:val="00523F6C"/>
    <w:rsid w:val="0056316B"/>
    <w:rsid w:val="00582DD3"/>
    <w:rsid w:val="00593CE7"/>
    <w:rsid w:val="005B284D"/>
    <w:rsid w:val="005B53BC"/>
    <w:rsid w:val="005B7DAB"/>
    <w:rsid w:val="00603E8C"/>
    <w:rsid w:val="006202BA"/>
    <w:rsid w:val="006633BD"/>
    <w:rsid w:val="006668CD"/>
    <w:rsid w:val="00690B4C"/>
    <w:rsid w:val="006B15FE"/>
    <w:rsid w:val="006B2147"/>
    <w:rsid w:val="006C5C4D"/>
    <w:rsid w:val="006F56EE"/>
    <w:rsid w:val="0071429C"/>
    <w:rsid w:val="00722430"/>
    <w:rsid w:val="0075324A"/>
    <w:rsid w:val="007725BC"/>
    <w:rsid w:val="0078042B"/>
    <w:rsid w:val="007839F4"/>
    <w:rsid w:val="00792448"/>
    <w:rsid w:val="007A0CF9"/>
    <w:rsid w:val="007B235E"/>
    <w:rsid w:val="007B771E"/>
    <w:rsid w:val="007C65A1"/>
    <w:rsid w:val="007E338A"/>
    <w:rsid w:val="00805730"/>
    <w:rsid w:val="008072DB"/>
    <w:rsid w:val="00834DF8"/>
    <w:rsid w:val="00837AB9"/>
    <w:rsid w:val="00852EBE"/>
    <w:rsid w:val="0087201E"/>
    <w:rsid w:val="008B2301"/>
    <w:rsid w:val="008C0F18"/>
    <w:rsid w:val="00903275"/>
    <w:rsid w:val="00913047"/>
    <w:rsid w:val="009149A4"/>
    <w:rsid w:val="00966BC1"/>
    <w:rsid w:val="009A0D8C"/>
    <w:rsid w:val="009A2CF6"/>
    <w:rsid w:val="009A624E"/>
    <w:rsid w:val="009C2E88"/>
    <w:rsid w:val="009E1163"/>
    <w:rsid w:val="00A11300"/>
    <w:rsid w:val="00A3427B"/>
    <w:rsid w:val="00A35BB2"/>
    <w:rsid w:val="00A44535"/>
    <w:rsid w:val="00A61C5B"/>
    <w:rsid w:val="00A811E4"/>
    <w:rsid w:val="00A90DB5"/>
    <w:rsid w:val="00AA7070"/>
    <w:rsid w:val="00AE57AA"/>
    <w:rsid w:val="00AE5B05"/>
    <w:rsid w:val="00B0356F"/>
    <w:rsid w:val="00B07A67"/>
    <w:rsid w:val="00B23259"/>
    <w:rsid w:val="00B54FF3"/>
    <w:rsid w:val="00B572B4"/>
    <w:rsid w:val="00B925D6"/>
    <w:rsid w:val="00B93D22"/>
    <w:rsid w:val="00BA1DB9"/>
    <w:rsid w:val="00BA7C8A"/>
    <w:rsid w:val="00BB0D7F"/>
    <w:rsid w:val="00BD52C6"/>
    <w:rsid w:val="00BD70DC"/>
    <w:rsid w:val="00BD7680"/>
    <w:rsid w:val="00C31492"/>
    <w:rsid w:val="00C4249D"/>
    <w:rsid w:val="00C45F83"/>
    <w:rsid w:val="00C50D0E"/>
    <w:rsid w:val="00C61FF8"/>
    <w:rsid w:val="00C80A63"/>
    <w:rsid w:val="00C80FAD"/>
    <w:rsid w:val="00C855F9"/>
    <w:rsid w:val="00C8628D"/>
    <w:rsid w:val="00CF5EAE"/>
    <w:rsid w:val="00D2188E"/>
    <w:rsid w:val="00D354A8"/>
    <w:rsid w:val="00D74EA2"/>
    <w:rsid w:val="00DC6559"/>
    <w:rsid w:val="00DF2DAA"/>
    <w:rsid w:val="00E3290F"/>
    <w:rsid w:val="00E4682E"/>
    <w:rsid w:val="00E84F37"/>
    <w:rsid w:val="00E870EA"/>
    <w:rsid w:val="00E87591"/>
    <w:rsid w:val="00E95434"/>
    <w:rsid w:val="00EA39D1"/>
    <w:rsid w:val="00EC3C78"/>
    <w:rsid w:val="00EC6D7C"/>
    <w:rsid w:val="00EE65A0"/>
    <w:rsid w:val="00EE7F2D"/>
    <w:rsid w:val="00EF49C8"/>
    <w:rsid w:val="00F04089"/>
    <w:rsid w:val="00F04BAA"/>
    <w:rsid w:val="00F06360"/>
    <w:rsid w:val="00F142C3"/>
    <w:rsid w:val="00F43F27"/>
    <w:rsid w:val="00F601F1"/>
    <w:rsid w:val="00F774D7"/>
    <w:rsid w:val="00FC1CEB"/>
    <w:rsid w:val="00FC687F"/>
    <w:rsid w:val="00FD1382"/>
    <w:rsid w:val="00FD67BE"/>
    <w:rsid w:val="00FF0F91"/>
    <w:rsid w:val="05354D30"/>
    <w:rsid w:val="34DA3AFB"/>
    <w:rsid w:val="3CE516FB"/>
    <w:rsid w:val="46C17662"/>
    <w:rsid w:val="6A60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outlineLvl w:val="0"/>
    </w:pPr>
    <w:rPr>
      <w:sz w:val="28"/>
      <w:szCs w:val="28"/>
    </w:rPr>
  </w:style>
  <w:style w:type="paragraph" w:styleId="3">
    <w:name w:val="heading 2"/>
    <w:basedOn w:val="1"/>
    <w:next w:val="1"/>
    <w:link w:val="30"/>
    <w:qFormat/>
    <w:uiPriority w:val="99"/>
    <w:pPr>
      <w:outlineLvl w:val="1"/>
    </w:pPr>
  </w:style>
  <w:style w:type="paragraph" w:styleId="4">
    <w:name w:val="heading 3"/>
    <w:basedOn w:val="1"/>
    <w:next w:val="1"/>
    <w:link w:val="31"/>
    <w:qFormat/>
    <w:uiPriority w:val="99"/>
    <w:pPr>
      <w:ind w:left="1000" w:hanging="400"/>
      <w:outlineLvl w:val="2"/>
    </w:pPr>
  </w:style>
  <w:style w:type="paragraph" w:styleId="5">
    <w:name w:val="heading 4"/>
    <w:basedOn w:val="1"/>
    <w:next w:val="1"/>
    <w:link w:val="32"/>
    <w:qFormat/>
    <w:uiPriority w:val="99"/>
    <w:pPr>
      <w:ind w:left="1200" w:hanging="400"/>
      <w:outlineLvl w:val="3"/>
    </w:pPr>
    <w:rPr>
      <w:b/>
      <w:bCs/>
    </w:rPr>
  </w:style>
  <w:style w:type="paragraph" w:styleId="6">
    <w:name w:val="heading 5"/>
    <w:basedOn w:val="1"/>
    <w:next w:val="1"/>
    <w:link w:val="33"/>
    <w:qFormat/>
    <w:uiPriority w:val="99"/>
    <w:pPr>
      <w:ind w:left="1400" w:hanging="400"/>
      <w:outlineLvl w:val="4"/>
    </w:pPr>
  </w:style>
  <w:style w:type="paragraph" w:styleId="7">
    <w:name w:val="heading 6"/>
    <w:basedOn w:val="1"/>
    <w:next w:val="1"/>
    <w:link w:val="34"/>
    <w:qFormat/>
    <w:uiPriority w:val="99"/>
    <w:pPr>
      <w:ind w:left="1600" w:hanging="400"/>
      <w:outlineLvl w:val="5"/>
    </w:pPr>
    <w:rPr>
      <w:b/>
      <w:bCs/>
    </w:rPr>
  </w:style>
  <w:style w:type="paragraph" w:styleId="8">
    <w:name w:val="heading 7"/>
    <w:basedOn w:val="1"/>
    <w:next w:val="1"/>
    <w:link w:val="35"/>
    <w:qFormat/>
    <w:uiPriority w:val="99"/>
    <w:pPr>
      <w:ind w:left="1800" w:hanging="400"/>
      <w:outlineLvl w:val="6"/>
    </w:pPr>
  </w:style>
  <w:style w:type="paragraph" w:styleId="9">
    <w:name w:val="heading 8"/>
    <w:basedOn w:val="1"/>
    <w:next w:val="1"/>
    <w:link w:val="36"/>
    <w:qFormat/>
    <w:uiPriority w:val="99"/>
    <w:pPr>
      <w:ind w:left="2000" w:hanging="400"/>
      <w:outlineLvl w:val="7"/>
    </w:pPr>
  </w:style>
  <w:style w:type="paragraph" w:styleId="10">
    <w:name w:val="heading 9"/>
    <w:basedOn w:val="1"/>
    <w:next w:val="1"/>
    <w:link w:val="37"/>
    <w:qFormat/>
    <w:uiPriority w:val="99"/>
    <w:pPr>
      <w:ind w:left="2200" w:hanging="400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99"/>
    <w:pPr>
      <w:ind w:left="2550"/>
    </w:pPr>
  </w:style>
  <w:style w:type="paragraph" w:styleId="12">
    <w:name w:val="toc 5"/>
    <w:basedOn w:val="1"/>
    <w:next w:val="1"/>
    <w:semiHidden/>
    <w:qFormat/>
    <w:uiPriority w:val="99"/>
    <w:pPr>
      <w:ind w:left="1700"/>
    </w:pPr>
  </w:style>
  <w:style w:type="paragraph" w:styleId="13">
    <w:name w:val="toc 3"/>
    <w:basedOn w:val="1"/>
    <w:next w:val="1"/>
    <w:semiHidden/>
    <w:qFormat/>
    <w:uiPriority w:val="99"/>
    <w:pPr>
      <w:ind w:left="850"/>
    </w:pPr>
  </w:style>
  <w:style w:type="paragraph" w:styleId="14">
    <w:name w:val="toc 8"/>
    <w:basedOn w:val="1"/>
    <w:next w:val="1"/>
    <w:semiHidden/>
    <w:qFormat/>
    <w:uiPriority w:val="99"/>
    <w:pPr>
      <w:ind w:left="2975"/>
    </w:pPr>
  </w:style>
  <w:style w:type="paragraph" w:styleId="15">
    <w:name w:val="footer"/>
    <w:basedOn w:val="1"/>
    <w:link w:val="166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165"/>
    <w:semiHidden/>
    <w:unhideWhenUsed/>
    <w:qFormat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99"/>
  </w:style>
  <w:style w:type="paragraph" w:styleId="18">
    <w:name w:val="toc 4"/>
    <w:basedOn w:val="1"/>
    <w:next w:val="1"/>
    <w:semiHidden/>
    <w:qFormat/>
    <w:uiPriority w:val="99"/>
    <w:pPr>
      <w:ind w:left="1275"/>
    </w:pPr>
  </w:style>
  <w:style w:type="paragraph" w:styleId="19">
    <w:name w:val="Subtitle"/>
    <w:basedOn w:val="1"/>
    <w:link w:val="40"/>
    <w:qFormat/>
    <w:uiPriority w:val="99"/>
    <w:pPr>
      <w:jc w:val="center"/>
    </w:pPr>
    <w:rPr>
      <w:sz w:val="24"/>
      <w:szCs w:val="24"/>
    </w:rPr>
  </w:style>
  <w:style w:type="paragraph" w:styleId="20">
    <w:name w:val="toc 6"/>
    <w:basedOn w:val="1"/>
    <w:next w:val="1"/>
    <w:semiHidden/>
    <w:qFormat/>
    <w:uiPriority w:val="99"/>
    <w:pPr>
      <w:ind w:left="2125"/>
    </w:pPr>
  </w:style>
  <w:style w:type="paragraph" w:styleId="21">
    <w:name w:val="toc 2"/>
    <w:basedOn w:val="1"/>
    <w:next w:val="1"/>
    <w:semiHidden/>
    <w:qFormat/>
    <w:uiPriority w:val="99"/>
    <w:pPr>
      <w:ind w:left="425"/>
    </w:pPr>
  </w:style>
  <w:style w:type="paragraph" w:styleId="22">
    <w:name w:val="toc 9"/>
    <w:basedOn w:val="1"/>
    <w:next w:val="1"/>
    <w:semiHidden/>
    <w:qFormat/>
    <w:uiPriority w:val="99"/>
    <w:pPr>
      <w:ind w:left="3400"/>
    </w:pPr>
  </w:style>
  <w:style w:type="paragraph" w:styleId="23">
    <w:name w:val="Title"/>
    <w:basedOn w:val="1"/>
    <w:link w:val="39"/>
    <w:qFormat/>
    <w:uiPriority w:val="99"/>
    <w:pPr>
      <w:jc w:val="center"/>
    </w:pPr>
    <w:rPr>
      <w:b/>
      <w:bCs/>
      <w:sz w:val="32"/>
      <w:szCs w:val="32"/>
    </w:rPr>
  </w:style>
  <w:style w:type="table" w:styleId="25">
    <w:name w:val="Table Grid"/>
    <w:basedOn w:val="24"/>
    <w:qFormat/>
    <w:uiPriority w:val="99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basedOn w:val="26"/>
    <w:qFormat/>
    <w:uiPriority w:val="99"/>
    <w:rPr>
      <w:rFonts w:ascii="宋体" w:eastAsia="宋体" w:cs="宋体"/>
      <w:b/>
      <w:bCs/>
      <w:w w:val="100"/>
      <w:sz w:val="21"/>
      <w:szCs w:val="21"/>
      <w:shd w:val="clear" w:color="000000" w:fill="auto"/>
    </w:rPr>
  </w:style>
  <w:style w:type="character" w:styleId="28">
    <w:name w:val="Emphasis"/>
    <w:basedOn w:val="26"/>
    <w:qFormat/>
    <w:uiPriority w:val="99"/>
    <w:rPr>
      <w:rFonts w:ascii="宋体" w:eastAsia="宋体" w:cs="宋体"/>
      <w:i/>
      <w:iCs/>
      <w:w w:val="100"/>
      <w:sz w:val="21"/>
      <w:szCs w:val="21"/>
      <w:shd w:val="clear" w:color="000000" w:fill="auto"/>
    </w:rPr>
  </w:style>
  <w:style w:type="character" w:customStyle="1" w:styleId="29">
    <w:name w:val="标题 1 Char"/>
    <w:basedOn w:val="26"/>
    <w:link w:val="2"/>
    <w:qFormat/>
    <w:locked/>
    <w:uiPriority w:val="99"/>
    <w:rPr>
      <w:rFonts w:ascii="宋体" w:eastAsia="宋体" w:cs="宋体"/>
      <w:b/>
      <w:bCs/>
      <w:w w:val="100"/>
      <w:sz w:val="44"/>
      <w:szCs w:val="44"/>
      <w:shd w:val="clear" w:color="auto" w:fill="auto"/>
    </w:rPr>
  </w:style>
  <w:style w:type="character" w:customStyle="1" w:styleId="30">
    <w:name w:val="标题 2 Char"/>
    <w:basedOn w:val="26"/>
    <w:link w:val="3"/>
    <w:semiHidden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31">
    <w:name w:val="标题 3 Char"/>
    <w:basedOn w:val="26"/>
    <w:link w:val="4"/>
    <w:semiHidden/>
    <w:qFormat/>
    <w:locked/>
    <w:uiPriority w:val="99"/>
    <w:rPr>
      <w:rFonts w:ascii="宋体" w:eastAsia="宋体" w:cs="宋体"/>
      <w:b/>
      <w:bCs/>
      <w:w w:val="100"/>
      <w:sz w:val="32"/>
      <w:szCs w:val="32"/>
      <w:shd w:val="clear" w:color="auto" w:fill="auto"/>
    </w:rPr>
  </w:style>
  <w:style w:type="character" w:customStyle="1" w:styleId="32">
    <w:name w:val="标题 4 Char"/>
    <w:basedOn w:val="26"/>
    <w:link w:val="5"/>
    <w:semiHidden/>
    <w:qFormat/>
    <w:locked/>
    <w:uiPriority w:val="99"/>
    <w:rPr>
      <w:rFonts w:ascii="Cambria" w:hAnsi="Cambria" w:cs="Cambria"/>
      <w:b/>
      <w:bCs/>
      <w:w w:val="100"/>
      <w:sz w:val="28"/>
      <w:szCs w:val="28"/>
      <w:shd w:val="clear" w:color="auto" w:fill="auto"/>
    </w:rPr>
  </w:style>
  <w:style w:type="character" w:customStyle="1" w:styleId="33">
    <w:name w:val="标题 5 Char"/>
    <w:basedOn w:val="26"/>
    <w:link w:val="6"/>
    <w:semiHidden/>
    <w:qFormat/>
    <w:locked/>
    <w:uiPriority w:val="99"/>
    <w:rPr>
      <w:rFonts w:ascii="宋体" w:eastAsia="宋体" w:cs="宋体"/>
      <w:b/>
      <w:bCs/>
      <w:w w:val="100"/>
      <w:sz w:val="28"/>
      <w:szCs w:val="28"/>
      <w:shd w:val="clear" w:color="auto" w:fill="auto"/>
    </w:rPr>
  </w:style>
  <w:style w:type="character" w:customStyle="1" w:styleId="34">
    <w:name w:val="标题 6 Char"/>
    <w:basedOn w:val="26"/>
    <w:link w:val="7"/>
    <w:semiHidden/>
    <w:qFormat/>
    <w:locked/>
    <w:uiPriority w:val="99"/>
    <w:rPr>
      <w:rFonts w:ascii="Cambria" w:hAnsi="Cambria" w:cs="Cambria"/>
      <w:b/>
      <w:bCs/>
      <w:w w:val="100"/>
      <w:sz w:val="24"/>
      <w:szCs w:val="24"/>
      <w:shd w:val="clear" w:color="auto" w:fill="auto"/>
    </w:rPr>
  </w:style>
  <w:style w:type="character" w:customStyle="1" w:styleId="35">
    <w:name w:val="标题 7 Char"/>
    <w:basedOn w:val="26"/>
    <w:link w:val="8"/>
    <w:semiHidden/>
    <w:qFormat/>
    <w:locked/>
    <w:uiPriority w:val="99"/>
    <w:rPr>
      <w:rFonts w:ascii="宋体" w:eastAsia="宋体" w:cs="宋体"/>
      <w:b/>
      <w:bCs/>
      <w:w w:val="100"/>
      <w:sz w:val="24"/>
      <w:szCs w:val="24"/>
      <w:shd w:val="clear" w:color="auto" w:fill="auto"/>
    </w:rPr>
  </w:style>
  <w:style w:type="character" w:customStyle="1" w:styleId="36">
    <w:name w:val="标题 8 Char"/>
    <w:basedOn w:val="26"/>
    <w:link w:val="9"/>
    <w:semiHidden/>
    <w:qFormat/>
    <w:locked/>
    <w:uiPriority w:val="99"/>
    <w:rPr>
      <w:rFonts w:ascii="Cambria" w:hAnsi="Cambria" w:cs="Cambria"/>
      <w:w w:val="100"/>
      <w:sz w:val="24"/>
      <w:szCs w:val="24"/>
      <w:shd w:val="clear" w:color="auto" w:fill="auto"/>
    </w:rPr>
  </w:style>
  <w:style w:type="character" w:customStyle="1" w:styleId="37">
    <w:name w:val="标题 9 Char"/>
    <w:basedOn w:val="26"/>
    <w:link w:val="10"/>
    <w:semiHidden/>
    <w:qFormat/>
    <w:locked/>
    <w:uiPriority w:val="99"/>
    <w:rPr>
      <w:rFonts w:ascii="Cambria" w:hAnsi="Cambria" w:cs="Cambria"/>
      <w:w w:val="100"/>
      <w:sz w:val="21"/>
      <w:szCs w:val="21"/>
      <w:shd w:val="clear" w:color="auto" w:fill="auto"/>
    </w:rPr>
  </w:style>
  <w:style w:type="paragraph" w:styleId="38">
    <w:name w:val="No Spacing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9">
    <w:name w:val="标题 Char"/>
    <w:basedOn w:val="26"/>
    <w:link w:val="23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0">
    <w:name w:val="副标题 Char"/>
    <w:basedOn w:val="26"/>
    <w:link w:val="19"/>
    <w:qFormat/>
    <w:locked/>
    <w:uiPriority w:val="99"/>
    <w:rPr>
      <w:rFonts w:ascii="Cambria" w:hAnsi="Cambria" w:cs="Cambria"/>
      <w:b/>
      <w:bCs/>
      <w:w w:val="100"/>
      <w:sz w:val="32"/>
      <w:szCs w:val="32"/>
      <w:shd w:val="clear" w:color="auto" w:fill="auto"/>
    </w:rPr>
  </w:style>
  <w:style w:type="character" w:customStyle="1" w:styleId="41">
    <w:name w:val="Subtle Emphasis"/>
    <w:basedOn w:val="26"/>
    <w:qFormat/>
    <w:uiPriority w:val="99"/>
    <w:rPr>
      <w:rFonts w:ascii="宋体" w:eastAsia="宋体" w:cs="宋体"/>
      <w:i/>
      <w:iCs/>
      <w:color w:val="404040"/>
      <w:w w:val="100"/>
      <w:sz w:val="21"/>
      <w:szCs w:val="21"/>
      <w:shd w:val="clear" w:color="000000" w:fill="auto"/>
    </w:rPr>
  </w:style>
  <w:style w:type="character" w:customStyle="1" w:styleId="42">
    <w:name w:val="Intense Emphasis"/>
    <w:basedOn w:val="26"/>
    <w:qFormat/>
    <w:uiPriority w:val="99"/>
    <w:rPr>
      <w:rFonts w:ascii="宋体" w:eastAsia="宋体" w:cs="宋体"/>
      <w:i/>
      <w:iCs/>
      <w:color w:val="5B9BD5"/>
      <w:w w:val="100"/>
      <w:sz w:val="21"/>
      <w:szCs w:val="21"/>
      <w:shd w:val="clear" w:color="000000" w:fill="auto"/>
    </w:rPr>
  </w:style>
  <w:style w:type="paragraph" w:styleId="43">
    <w:name w:val="Quote"/>
    <w:basedOn w:val="1"/>
    <w:link w:val="44"/>
    <w:qFormat/>
    <w:uiPriority w:val="99"/>
    <w:pPr>
      <w:ind w:left="864" w:right="864"/>
      <w:jc w:val="center"/>
    </w:pPr>
    <w:rPr>
      <w:i/>
      <w:iCs/>
      <w:color w:val="404040"/>
    </w:rPr>
  </w:style>
  <w:style w:type="character" w:customStyle="1" w:styleId="44">
    <w:name w:val="引用 Char"/>
    <w:basedOn w:val="26"/>
    <w:link w:val="43"/>
    <w:qFormat/>
    <w:locked/>
    <w:uiPriority w:val="99"/>
    <w:rPr>
      <w:rFonts w:ascii="宋体" w:eastAsia="宋体" w:cs="宋体"/>
      <w:i/>
      <w:iCs/>
      <w:color w:val="000000"/>
      <w:w w:val="100"/>
      <w:sz w:val="21"/>
      <w:szCs w:val="21"/>
      <w:shd w:val="clear" w:color="auto" w:fill="auto"/>
    </w:rPr>
  </w:style>
  <w:style w:type="paragraph" w:styleId="45">
    <w:name w:val="Intense Quote"/>
    <w:basedOn w:val="1"/>
    <w:link w:val="46"/>
    <w:qFormat/>
    <w:uiPriority w:val="99"/>
    <w:pPr>
      <w:ind w:left="950" w:right="950"/>
      <w:jc w:val="center"/>
    </w:pPr>
    <w:rPr>
      <w:i/>
      <w:iCs/>
      <w:color w:val="5B9BD5"/>
    </w:rPr>
  </w:style>
  <w:style w:type="character" w:customStyle="1" w:styleId="46">
    <w:name w:val="明显引用 Char"/>
    <w:basedOn w:val="26"/>
    <w:link w:val="45"/>
    <w:qFormat/>
    <w:locked/>
    <w:uiPriority w:val="99"/>
    <w:rPr>
      <w:rFonts w:ascii="宋体" w:eastAsia="宋体" w:cs="宋体"/>
      <w:b/>
      <w:bCs/>
      <w:i/>
      <w:iCs/>
      <w:color w:val="auto"/>
      <w:w w:val="100"/>
      <w:sz w:val="21"/>
      <w:szCs w:val="21"/>
      <w:shd w:val="clear" w:color="auto" w:fill="auto"/>
    </w:rPr>
  </w:style>
  <w:style w:type="character" w:customStyle="1" w:styleId="47">
    <w:name w:val="Subtle Reference"/>
    <w:basedOn w:val="26"/>
    <w:qFormat/>
    <w:uiPriority w:val="99"/>
    <w:rPr>
      <w:rFonts w:ascii="宋体" w:eastAsia="宋体" w:cs="宋体"/>
      <w:smallCaps/>
      <w:color w:val="auto"/>
      <w:w w:val="100"/>
      <w:sz w:val="21"/>
      <w:szCs w:val="21"/>
      <w:shd w:val="clear" w:color="000000" w:fill="auto"/>
    </w:rPr>
  </w:style>
  <w:style w:type="character" w:customStyle="1" w:styleId="48">
    <w:name w:val="Intense Reference"/>
    <w:basedOn w:val="26"/>
    <w:qFormat/>
    <w:uiPriority w:val="99"/>
    <w:rPr>
      <w:rFonts w:ascii="宋体" w:eastAsia="宋体" w:cs="宋体"/>
      <w:b/>
      <w:bCs/>
      <w:smallCaps/>
      <w:color w:val="5B9BD5"/>
      <w:w w:val="100"/>
      <w:sz w:val="21"/>
      <w:szCs w:val="21"/>
      <w:shd w:val="clear" w:color="000000" w:fill="auto"/>
    </w:rPr>
  </w:style>
  <w:style w:type="character" w:customStyle="1" w:styleId="49">
    <w:name w:val="Book Title"/>
    <w:basedOn w:val="26"/>
    <w:qFormat/>
    <w:uiPriority w:val="99"/>
    <w:rPr>
      <w:rFonts w:ascii="宋体" w:eastAsia="宋体" w:cs="宋体"/>
      <w:b/>
      <w:bCs/>
      <w:i/>
      <w:iCs/>
      <w:w w:val="100"/>
      <w:sz w:val="21"/>
      <w:szCs w:val="21"/>
      <w:shd w:val="clear" w:color="000000" w:fill="auto"/>
    </w:rPr>
  </w:style>
  <w:style w:type="paragraph" w:styleId="50">
    <w:name w:val="List Paragraph"/>
    <w:basedOn w:val="1"/>
    <w:qFormat/>
    <w:uiPriority w:val="99"/>
    <w:pPr>
      <w:ind w:left="850"/>
    </w:pPr>
  </w:style>
  <w:style w:type="paragraph" w:customStyle="1" w:styleId="51">
    <w:name w:val="TOC Heading"/>
    <w:basedOn w:val="2"/>
    <w:qFormat/>
    <w:uiPriority w:val="99"/>
    <w:rPr>
      <w:color w:val="2E74B5"/>
      <w:sz w:val="32"/>
      <w:szCs w:val="32"/>
    </w:rPr>
  </w:style>
  <w:style w:type="table" w:customStyle="1" w:styleId="52">
    <w:name w:val="Grid Table Light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Plain Table 1"/>
    <w:qFormat/>
    <w:uiPriority w:val="99"/>
    <w:pPr>
      <w:jc w:val="both"/>
    </w:pPr>
    <w:tblPr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2"/>
    <w:qFormat/>
    <w:uiPriority w:val="99"/>
    <w:pPr>
      <w:jc w:val="both"/>
    </w:pPr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Plain Table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5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Grid Table 1 Light"/>
    <w:qFormat/>
    <w:uiPriority w:val="99"/>
    <w:pPr>
      <w:jc w:val="both"/>
    </w:p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Grid Table 1 Light Accent 1"/>
    <w:qFormat/>
    <w:uiPriority w:val="99"/>
    <w:pPr>
      <w:jc w:val="both"/>
    </w:pPr>
    <w:tblPr>
      <w:tblBorders>
        <w:top w:val="single" w:color="BDD6EE" w:sz="4" w:space="0"/>
        <w:left w:val="single" w:color="BDD6EE" w:sz="4" w:space="0"/>
        <w:bottom w:val="single" w:color="BDD6EE" w:sz="4" w:space="0"/>
        <w:right w:val="single" w:color="BDD6EE" w:sz="4" w:space="0"/>
        <w:insideH w:val="single" w:color="BDD6EE" w:sz="4" w:space="0"/>
        <w:insideV w:val="single" w:color="BDD6E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Grid Table 1 Light Accent 2"/>
    <w:qFormat/>
    <w:uiPriority w:val="99"/>
    <w:pPr>
      <w:jc w:val="both"/>
    </w:pPr>
    <w:tblPr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Grid Table 1 Light Accent 3"/>
    <w:qFormat/>
    <w:uiPriority w:val="99"/>
    <w:pPr>
      <w:jc w:val="both"/>
    </w:p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Grid Table 1 Light Accent 4"/>
    <w:qFormat/>
    <w:uiPriority w:val="99"/>
    <w:pPr>
      <w:jc w:val="both"/>
    </w:pPr>
    <w:tblPr>
      <w:tblBorders>
        <w:top w:val="single" w:color="FFE599" w:sz="4" w:space="0"/>
        <w:left w:val="single" w:color="FFE599" w:sz="4" w:space="0"/>
        <w:bottom w:val="single" w:color="FFE599" w:sz="4" w:space="0"/>
        <w:right w:val="single" w:color="FFE599" w:sz="4" w:space="0"/>
        <w:insideH w:val="single" w:color="FFE599" w:sz="4" w:space="0"/>
        <w:insideV w:val="single" w:color="FFE59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Grid Table 1 Light Accent 5"/>
    <w:qFormat/>
    <w:uiPriority w:val="99"/>
    <w:pPr>
      <w:jc w:val="both"/>
    </w:pPr>
    <w:tblPr>
      <w:tblBorders>
        <w:top w:val="single" w:color="B4C6E7" w:sz="4" w:space="0"/>
        <w:left w:val="single" w:color="B4C6E7" w:sz="4" w:space="0"/>
        <w:bottom w:val="single" w:color="B4C6E7" w:sz="4" w:space="0"/>
        <w:right w:val="single" w:color="B4C6E7" w:sz="4" w:space="0"/>
        <w:insideH w:val="single" w:color="B4C6E7" w:sz="4" w:space="0"/>
        <w:insideV w:val="single" w:color="B4C6E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Grid Table 1 Light Accent 6"/>
    <w:qFormat/>
    <w:uiPriority w:val="99"/>
    <w:pPr>
      <w:jc w:val="both"/>
    </w:pPr>
    <w:tblPr>
      <w:tblBorders>
        <w:top w:val="single" w:color="C5E0B3" w:sz="4" w:space="0"/>
        <w:left w:val="single" w:color="C5E0B3" w:sz="4" w:space="0"/>
        <w:bottom w:val="single" w:color="C5E0B3" w:sz="4" w:space="0"/>
        <w:right w:val="single" w:color="C5E0B3" w:sz="4" w:space="0"/>
        <w:insideH w:val="single" w:color="C5E0B3" w:sz="4" w:space="0"/>
        <w:insideV w:val="single" w:color="C5E0B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Grid Table 2"/>
    <w:qFormat/>
    <w:uiPriority w:val="99"/>
    <w:pPr>
      <w:jc w:val="both"/>
    </w:pPr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Grid Table 2 Accent 1"/>
    <w:qFormat/>
    <w:uiPriority w:val="99"/>
    <w:pPr>
      <w:jc w:val="both"/>
    </w:pPr>
    <w:tblPr>
      <w:tblBorders>
        <w:top w:val="single" w:color="9CC2E5" w:sz="2" w:space="0"/>
        <w:bottom w:val="single" w:color="9CC2E5" w:sz="2" w:space="0"/>
        <w:insideH w:val="single" w:color="9CC2E5" w:sz="2" w:space="0"/>
        <w:insideV w:val="single" w:color="9CC2E5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Grid Table 2 Accent 2"/>
    <w:qFormat/>
    <w:uiPriority w:val="99"/>
    <w:pPr>
      <w:jc w:val="both"/>
    </w:pPr>
    <w:tblPr>
      <w:tblBorders>
        <w:top w:val="single" w:color="F4B083" w:sz="2" w:space="0"/>
        <w:bottom w:val="single" w:color="F4B083" w:sz="2" w:space="0"/>
        <w:insideH w:val="single" w:color="F4B083" w:sz="2" w:space="0"/>
        <w:insideV w:val="single" w:color="F4B083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Grid Table 2 Accent 3"/>
    <w:qFormat/>
    <w:uiPriority w:val="99"/>
    <w:pPr>
      <w:jc w:val="both"/>
    </w:pPr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Grid Table 2 Accent 4"/>
    <w:qFormat/>
    <w:uiPriority w:val="99"/>
    <w:pPr>
      <w:jc w:val="both"/>
    </w:pPr>
    <w:tblPr>
      <w:tblBorders>
        <w:top w:val="single" w:color="FFD966" w:sz="2" w:space="0"/>
        <w:bottom w:val="single" w:color="FFD966" w:sz="2" w:space="0"/>
        <w:insideH w:val="single" w:color="FFD966" w:sz="2" w:space="0"/>
        <w:insideV w:val="single" w:color="FFD966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Grid Table 2 Accent 5"/>
    <w:qFormat/>
    <w:uiPriority w:val="99"/>
    <w:pPr>
      <w:jc w:val="both"/>
    </w:pPr>
    <w:tblPr>
      <w:tblBorders>
        <w:top w:val="single" w:color="8EAADB" w:sz="2" w:space="0"/>
        <w:bottom w:val="single" w:color="8EAADB" w:sz="2" w:space="0"/>
        <w:insideH w:val="single" w:color="8EAADB" w:sz="2" w:space="0"/>
        <w:insideV w:val="single" w:color="8EAADB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Grid Table 2 Accent 6"/>
    <w:qFormat/>
    <w:uiPriority w:val="99"/>
    <w:pPr>
      <w:jc w:val="both"/>
    </w:pPr>
    <w:tblPr>
      <w:tblBorders>
        <w:top w:val="single" w:color="A8D08D" w:sz="2" w:space="0"/>
        <w:bottom w:val="single" w:color="A8D08D" w:sz="2" w:space="0"/>
        <w:insideH w:val="single" w:color="A8D08D" w:sz="2" w:space="0"/>
        <w:insideV w:val="single" w:color="A8D08D" w:sz="2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Grid Table 3"/>
    <w:qFormat/>
    <w:uiPriority w:val="99"/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Grid Table 3 Accent 1"/>
    <w:qFormat/>
    <w:uiPriority w:val="9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Grid Table 3 Accent 2"/>
    <w:qFormat/>
    <w:uiPriority w:val="99"/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Grid Table 3 Accent 3"/>
    <w:qFormat/>
    <w:uiPriority w:val="9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Grid Table 3 Accent 4"/>
    <w:qFormat/>
    <w:uiPriority w:val="99"/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Grid Table 3 Accent 5"/>
    <w:qFormat/>
    <w:uiPriority w:val="9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Grid Table 3 Accent 6"/>
    <w:qFormat/>
    <w:uiPriority w:val="99"/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Grid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Grid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Grid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Grid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Grid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Grid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Grid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Grid Table 5 Dark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CCCCCC"/>
    </w:tcPr>
  </w:style>
  <w:style w:type="table" w:customStyle="1" w:styleId="87">
    <w:name w:val="Grid Table 5 Dark Accent 1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EEAF6"/>
    </w:tcPr>
  </w:style>
  <w:style w:type="table" w:customStyle="1" w:styleId="88">
    <w:name w:val="Grid Table 5 Dark Accent 2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BE4D5"/>
    </w:tcPr>
  </w:style>
  <w:style w:type="table" w:customStyle="1" w:styleId="89">
    <w:name w:val="Grid Table 5 Dark Accent 3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EDED"/>
    </w:tcPr>
  </w:style>
  <w:style w:type="table" w:customStyle="1" w:styleId="90">
    <w:name w:val="Grid Table 5 Dark Accent 4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F2CC"/>
    </w:tcPr>
  </w:style>
  <w:style w:type="table" w:customStyle="1" w:styleId="91">
    <w:name w:val="Grid Table 5 Dark Accent 5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D9E2F3"/>
    </w:tcPr>
  </w:style>
  <w:style w:type="table" w:customStyle="1" w:styleId="92">
    <w:name w:val="Grid Table 5 Dark Accent 6"/>
    <w:qFormat/>
    <w:uiPriority w:val="99"/>
    <w:pPr>
      <w:jc w:val="both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2EFD9"/>
    </w:tcPr>
  </w:style>
  <w:style w:type="table" w:customStyle="1" w:styleId="93">
    <w:name w:val="Grid Table 6 Colorful"/>
    <w:qFormat/>
    <w:uiPriority w:val="99"/>
    <w:pPr>
      <w:jc w:val="both"/>
    </w:pPr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Grid Table 6 Colorful Accent 1"/>
    <w:qFormat/>
    <w:uiPriority w:val="99"/>
    <w:pPr>
      <w:jc w:val="both"/>
    </w:pPr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Grid Table 6 Colorful Accent 2"/>
    <w:qFormat/>
    <w:uiPriority w:val="99"/>
    <w:pPr>
      <w:jc w:val="both"/>
    </w:pPr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Grid Table 6 Colorful Accent 3"/>
    <w:qFormat/>
    <w:uiPriority w:val="99"/>
    <w:pPr>
      <w:jc w:val="both"/>
    </w:pPr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Grid Table 6 Colorful Accent 4"/>
    <w:qFormat/>
    <w:uiPriority w:val="99"/>
    <w:pPr>
      <w:jc w:val="both"/>
    </w:pPr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Grid Table 6 Colorful Accent 5"/>
    <w:qFormat/>
    <w:uiPriority w:val="99"/>
    <w:pPr>
      <w:jc w:val="both"/>
    </w:pPr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Grid Table 6 Colorful Accent 6"/>
    <w:qFormat/>
    <w:uiPriority w:val="99"/>
    <w:pPr>
      <w:jc w:val="both"/>
    </w:pPr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Grid Table 7 Colorful"/>
    <w:qFormat/>
    <w:uiPriority w:val="99"/>
    <w:rPr>
      <w:color w:val="000000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Grid Table 7 Colorful Accent 1"/>
    <w:qFormat/>
    <w:uiPriority w:val="99"/>
    <w:rPr>
      <w:color w:val="3583CB"/>
    </w:r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Grid Table 7 Colorful Accent 2"/>
    <w:qFormat/>
    <w:uiPriority w:val="99"/>
    <w:rPr>
      <w:color w:val="DE6513"/>
    </w:r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  <w:insideV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Grid Table 7 Colorful Accent 3"/>
    <w:qFormat/>
    <w:uiPriority w:val="99"/>
    <w:rPr>
      <w:color w:val="8B8B8B"/>
    </w:r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Grid Table 7 Colorful Accent 4"/>
    <w:qFormat/>
    <w:uiPriority w:val="99"/>
    <w:rPr>
      <w:color w:val="D8A200"/>
    </w:r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  <w:insideV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">
    <w:name w:val="Grid Table 7 Colorful Accent 5"/>
    <w:qFormat/>
    <w:uiPriority w:val="99"/>
    <w:rPr>
      <w:color w:val="355FA9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Grid Table 7 Colorful Accent 6"/>
    <w:qFormat/>
    <w:uiPriority w:val="99"/>
    <w:rPr>
      <w:color w:val="5E923C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">
    <w:name w:val="List Table 1 Light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">
    <w:name w:val="List Table 1 Light Accent 1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">
    <w:name w:val="List Table 1 Light Accent 2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List Table 1 Light Accent 3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List Table 1 Light Accent 4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List Table 1 Light Accent 5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List Table 1 Light Accent 6"/>
    <w:qFormat/>
    <w:uiPriority w:val="99"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List Table 2"/>
    <w:qFormat/>
    <w:uiPriority w:val="99"/>
    <w:pPr>
      <w:jc w:val="both"/>
    </w:pPr>
    <w:tblPr>
      <w:tblBorders>
        <w:top w:val="single" w:color="666666" w:sz="4" w:space="0"/>
        <w:bottom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List Table 2 Accent 1"/>
    <w:qFormat/>
    <w:uiPriority w:val="99"/>
    <w:pPr>
      <w:jc w:val="both"/>
    </w:pPr>
    <w:tblPr>
      <w:tblBorders>
        <w:top w:val="single" w:color="9CC2E5" w:sz="4" w:space="0"/>
        <w:bottom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List Table 2 Accent 2"/>
    <w:qFormat/>
    <w:uiPriority w:val="99"/>
    <w:pPr>
      <w:jc w:val="both"/>
    </w:pPr>
    <w:tblPr>
      <w:tblBorders>
        <w:top w:val="single" w:color="F4B083" w:sz="4" w:space="0"/>
        <w:bottom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List Table 2 Accent 3"/>
    <w:qFormat/>
    <w:uiPriority w:val="99"/>
    <w:pPr>
      <w:jc w:val="both"/>
    </w:pPr>
    <w:tblPr>
      <w:tblBorders>
        <w:top w:val="single" w:color="C9C9C9" w:sz="4" w:space="0"/>
        <w:bottom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List Table 2 Accent 4"/>
    <w:qFormat/>
    <w:uiPriority w:val="99"/>
    <w:pPr>
      <w:jc w:val="both"/>
    </w:pPr>
    <w:tblPr>
      <w:tblBorders>
        <w:top w:val="single" w:color="FFD966" w:sz="4" w:space="0"/>
        <w:bottom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List Table 2 Accent 5"/>
    <w:qFormat/>
    <w:uiPriority w:val="99"/>
    <w:pPr>
      <w:jc w:val="both"/>
    </w:pPr>
    <w:tblPr>
      <w:tblBorders>
        <w:top w:val="single" w:color="8EAADB" w:sz="4" w:space="0"/>
        <w:bottom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List Table 2 Accent 6"/>
    <w:qFormat/>
    <w:uiPriority w:val="99"/>
    <w:pPr>
      <w:jc w:val="both"/>
    </w:pPr>
    <w:tblPr>
      <w:tblBorders>
        <w:top w:val="single" w:color="A8D08D" w:sz="4" w:space="0"/>
        <w:bottom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List Table 3"/>
    <w:qFormat/>
    <w:uiPriority w:val="99"/>
    <w:pPr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List Table 3 Accent 1"/>
    <w:qFormat/>
    <w:uiPriority w:val="99"/>
    <w:pPr>
      <w:jc w:val="both"/>
    </w:pPr>
    <w:tblPr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List Table 3 Accent 2"/>
    <w:qFormat/>
    <w:uiPriority w:val="99"/>
    <w:pPr>
      <w:jc w:val="both"/>
    </w:p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List Table 3 Accent 3"/>
    <w:qFormat/>
    <w:uiPriority w:val="99"/>
    <w:pPr>
      <w:jc w:val="both"/>
    </w:pPr>
    <w:tblPr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List Table 3 Accent 4"/>
    <w:qFormat/>
    <w:uiPriority w:val="99"/>
    <w:pPr>
      <w:jc w:val="both"/>
    </w:pPr>
    <w:tblPr>
      <w:tblBorders>
        <w:top w:val="single" w:color="FFC000" w:sz="4" w:space="0"/>
        <w:left w:val="single" w:color="FFC000" w:sz="4" w:space="0"/>
        <w:bottom w:val="single" w:color="FFC000" w:sz="4" w:space="0"/>
        <w:right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List Table 3 Accent 5"/>
    <w:qFormat/>
    <w:uiPriority w:val="99"/>
    <w:pPr>
      <w:jc w:val="both"/>
    </w:pPr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List Table 3 Accent 6"/>
    <w:qFormat/>
    <w:uiPriority w:val="99"/>
    <w:pPr>
      <w:jc w:val="both"/>
    </w:pPr>
    <w:tblPr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List Table 4"/>
    <w:qFormat/>
    <w:uiPriority w:val="99"/>
    <w:pPr>
      <w:jc w:val="both"/>
    </w:p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List Table 4 Accent 1"/>
    <w:qFormat/>
    <w:uiPriority w:val="99"/>
    <w:pPr>
      <w:jc w:val="both"/>
    </w:pPr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List Table 4 Accent 2"/>
    <w:qFormat/>
    <w:uiPriority w:val="99"/>
    <w:pPr>
      <w:jc w:val="both"/>
    </w:pPr>
    <w:tblPr>
      <w:tblBorders>
        <w:top w:val="single" w:color="F4B083" w:sz="4" w:space="0"/>
        <w:left w:val="single" w:color="F4B083" w:sz="4" w:space="0"/>
        <w:bottom w:val="single" w:color="F4B083" w:sz="4" w:space="0"/>
        <w:right w:val="single" w:color="F4B083" w:sz="4" w:space="0"/>
        <w:insideH w:val="single" w:color="F4B083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List Table 4 Accent 3"/>
    <w:qFormat/>
    <w:uiPriority w:val="99"/>
    <w:pPr>
      <w:jc w:val="both"/>
    </w:pPr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List Table 4 Accent 4"/>
    <w:qFormat/>
    <w:uiPriority w:val="99"/>
    <w:pPr>
      <w:jc w:val="both"/>
    </w:pPr>
    <w:tblPr>
      <w:tblBorders>
        <w:top w:val="single" w:color="FFD966" w:sz="4" w:space="0"/>
        <w:left w:val="single" w:color="FFD966" w:sz="4" w:space="0"/>
        <w:bottom w:val="single" w:color="FFD966" w:sz="4" w:space="0"/>
        <w:right w:val="single" w:color="FFD966" w:sz="4" w:space="0"/>
        <w:insideH w:val="single" w:color="FFD966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List Table 4 Accent 5"/>
    <w:qFormat/>
    <w:uiPriority w:val="99"/>
    <w:pPr>
      <w:jc w:val="both"/>
    </w:p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List Table 4 Accent 6"/>
    <w:qFormat/>
    <w:uiPriority w:val="99"/>
    <w:pPr>
      <w:jc w:val="both"/>
    </w:p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List Table 5"/>
    <w:qFormat/>
    <w:uiPriority w:val="99"/>
    <w:pPr>
      <w:jc w:val="both"/>
    </w:pPr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000000"/>
    </w:tcPr>
  </w:style>
  <w:style w:type="table" w:customStyle="1" w:styleId="136">
    <w:name w:val="List Table 5 Accent 1"/>
    <w:qFormat/>
    <w:uiPriority w:val="99"/>
    <w:pPr>
      <w:jc w:val="both"/>
    </w:pPr>
    <w:rPr>
      <w:color w:val="FFFFFF"/>
    </w:rPr>
    <w:tblPr>
      <w:tblBorders>
        <w:top w:val="single" w:color="5B9BD5" w:sz="24" w:space="0"/>
        <w:left w:val="single" w:color="5B9BD5" w:sz="24" w:space="0"/>
        <w:bottom w:val="single" w:color="5B9BD5" w:sz="24" w:space="0"/>
        <w:right w:val="single" w:color="5B9BD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5B9BD5"/>
    </w:tcPr>
  </w:style>
  <w:style w:type="table" w:customStyle="1" w:styleId="137">
    <w:name w:val="List Table 5 Accent 2"/>
    <w:qFormat/>
    <w:uiPriority w:val="99"/>
    <w:pPr>
      <w:jc w:val="both"/>
    </w:pPr>
    <w:rPr>
      <w:color w:val="FFFFFF"/>
    </w:rPr>
    <w:tblPr>
      <w:tblBorders>
        <w:top w:val="single" w:color="ED7D31" w:sz="24" w:space="0"/>
        <w:left w:val="single" w:color="ED7D31" w:sz="24" w:space="0"/>
        <w:bottom w:val="single" w:color="ED7D31" w:sz="24" w:space="0"/>
        <w:right w:val="single" w:color="ED7D3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ED7D31"/>
    </w:tcPr>
  </w:style>
  <w:style w:type="table" w:customStyle="1" w:styleId="138">
    <w:name w:val="List Table 5 Accent 3"/>
    <w:qFormat/>
    <w:uiPriority w:val="99"/>
    <w:pPr>
      <w:jc w:val="both"/>
    </w:pPr>
    <w:rPr>
      <w:color w:val="FFFFFF"/>
    </w:rPr>
    <w:tblPr>
      <w:tblBorders>
        <w:top w:val="single" w:color="A5A5A5" w:sz="24" w:space="0"/>
        <w:left w:val="single" w:color="A5A5A5" w:sz="24" w:space="0"/>
        <w:bottom w:val="single" w:color="A5A5A5" w:sz="24" w:space="0"/>
        <w:right w:val="single" w:color="A5A5A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A5A5A5"/>
    </w:tcPr>
  </w:style>
  <w:style w:type="table" w:customStyle="1" w:styleId="139">
    <w:name w:val="List Table 5 Accent 4"/>
    <w:qFormat/>
    <w:uiPriority w:val="99"/>
    <w:pPr>
      <w:jc w:val="both"/>
    </w:pPr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FFC000"/>
    </w:tcPr>
  </w:style>
  <w:style w:type="table" w:customStyle="1" w:styleId="140">
    <w:name w:val="List Table 5 Accent 5"/>
    <w:qFormat/>
    <w:uiPriority w:val="99"/>
    <w:pPr>
      <w:jc w:val="both"/>
    </w:pPr>
    <w:rPr>
      <w:color w:val="FFFFFF"/>
    </w:rPr>
    <w:tblPr>
      <w:tblBorders>
        <w:top w:val="single" w:color="4472C4" w:sz="24" w:space="0"/>
        <w:left w:val="single" w:color="4472C4" w:sz="24" w:space="0"/>
        <w:bottom w:val="single" w:color="4472C4" w:sz="24" w:space="0"/>
        <w:right w:val="single" w:color="4472C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4472C4"/>
    </w:tcPr>
  </w:style>
  <w:style w:type="table" w:customStyle="1" w:styleId="141">
    <w:name w:val="List Table 5 Accent 6"/>
    <w:qFormat/>
    <w:uiPriority w:val="99"/>
    <w:pPr>
      <w:jc w:val="both"/>
    </w:pPr>
    <w:rPr>
      <w:color w:val="FFFFFF"/>
    </w:rPr>
    <w:tblPr>
      <w:tblBorders>
        <w:top w:val="single" w:color="70AD47" w:sz="24" w:space="0"/>
        <w:left w:val="single" w:color="70AD47" w:sz="24" w:space="0"/>
        <w:bottom w:val="single" w:color="70AD47" w:sz="24" w:space="0"/>
        <w:right w:val="single" w:color="70AD47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70AD47"/>
    </w:tcPr>
  </w:style>
  <w:style w:type="table" w:customStyle="1" w:styleId="142">
    <w:name w:val="List Table 6 Colorful"/>
    <w:qFormat/>
    <w:uiPriority w:val="99"/>
    <w:pPr>
      <w:jc w:val="both"/>
    </w:pPr>
    <w:rPr>
      <w:color w:val="000000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List Table 6 Colorful Accent 1"/>
    <w:qFormat/>
    <w:uiPriority w:val="99"/>
    <w:pPr>
      <w:jc w:val="both"/>
    </w:pPr>
    <w:rPr>
      <w:color w:val="5B9BD5"/>
    </w:rPr>
    <w:tblPr>
      <w:tblBorders>
        <w:top w:val="single" w:color="5B9BD5" w:sz="4" w:space="0"/>
        <w:bottom w:val="single" w:color="5B9BD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List Table 6 Colorful Accent 2"/>
    <w:qFormat/>
    <w:uiPriority w:val="99"/>
    <w:pPr>
      <w:jc w:val="both"/>
    </w:pPr>
    <w:rPr>
      <w:color w:val="ED7D31"/>
    </w:rPr>
    <w:tblPr>
      <w:tblBorders>
        <w:top w:val="single" w:color="ED7D31" w:sz="4" w:space="0"/>
        <w:bottom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List Table 6 Colorful Accent 3"/>
    <w:qFormat/>
    <w:uiPriority w:val="99"/>
    <w:pPr>
      <w:jc w:val="both"/>
    </w:pPr>
    <w:rPr>
      <w:color w:val="A5A5A5"/>
    </w:rPr>
    <w:tblPr>
      <w:tblBorders>
        <w:top w:val="single" w:color="A5A5A5" w:sz="4" w:space="0"/>
        <w:bottom w:val="single" w:color="A5A5A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List Table 6 Colorful Accent 4"/>
    <w:qFormat/>
    <w:uiPriority w:val="99"/>
    <w:pPr>
      <w:jc w:val="both"/>
    </w:pPr>
    <w:rPr>
      <w:color w:val="FFC000"/>
    </w:rPr>
    <w:tblPr>
      <w:tblBorders>
        <w:top w:val="single" w:color="FFC000" w:sz="4" w:space="0"/>
        <w:bottom w:val="single" w:color="FFC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List Table 6 Colorful Accent 5"/>
    <w:qFormat/>
    <w:uiPriority w:val="99"/>
    <w:pPr>
      <w:jc w:val="both"/>
    </w:pPr>
    <w:rPr>
      <w:color w:val="4472C4"/>
    </w:rPr>
    <w:tblPr>
      <w:tblBorders>
        <w:top w:val="single" w:color="4472C4" w:sz="4" w:space="0"/>
        <w:bottom w:val="single" w:color="4472C4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List Table 6 Colorful Accent 6"/>
    <w:qFormat/>
    <w:uiPriority w:val="99"/>
    <w:pPr>
      <w:jc w:val="both"/>
    </w:pPr>
    <w:rPr>
      <w:color w:val="70AD47"/>
    </w:rPr>
    <w:tblPr>
      <w:tblBorders>
        <w:top w:val="single" w:color="70AD47" w:sz="4" w:space="0"/>
        <w:bottom w:val="single" w:color="70AD47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List Table 7 Colorful"/>
    <w:qFormat/>
    <w:uiPriority w:val="99"/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List Table 7 Colorful Accent 1"/>
    <w:qFormat/>
    <w:uiPriority w:val="99"/>
    <w:rPr>
      <w:color w:val="3583C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List Table 7 Colorful Accent 2"/>
    <w:qFormat/>
    <w:uiPriority w:val="99"/>
    <w:rPr>
      <w:color w:val="DE6513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List Table 7 Colorful Accent 3"/>
    <w:qFormat/>
    <w:uiPriority w:val="99"/>
    <w:rPr>
      <w:color w:val="8B8B8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List Table 7 Colorful Accent 4"/>
    <w:qFormat/>
    <w:uiPriority w:val="99"/>
    <w:rPr>
      <w:color w:val="D8A20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List Table 7 Colorful Accent 5"/>
    <w:qFormat/>
    <w:uiPriority w:val="99"/>
    <w:rPr>
      <w:color w:val="355FA9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List Table 7 Colorful Accent 6"/>
    <w:qFormat/>
    <w:uiPriority w:val="99"/>
    <w:rPr>
      <w:color w:val="5E923C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Calendar1"/>
    <w:qFormat/>
    <w:uiPriority w:val="99"/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Calendar2"/>
    <w:qFormat/>
    <w:uiPriority w:val="99"/>
    <w:pPr>
      <w:jc w:val="center"/>
    </w:pPr>
    <w:rPr>
      <w:sz w:val="28"/>
      <w:szCs w:val="28"/>
    </w:rPr>
    <w:tblPr>
      <w:tblBorders>
        <w:insideV w:val="single" w:color="9CC2E5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Calendar3"/>
    <w:qFormat/>
    <w:uiPriority w:val="99"/>
    <w:pPr>
      <w:jc w:val="right"/>
    </w:pPr>
    <w:rPr>
      <w:color w:val="000000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Calendar4"/>
    <w:qFormat/>
    <w:uiPriority w:val="99"/>
    <w:rPr>
      <w:b/>
      <w:bCs/>
      <w:color w:val="FFFFFF"/>
      <w:sz w:val="16"/>
      <w:szCs w:val="16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000000" w:fill="1F4E7A"/>
    </w:tcPr>
  </w:style>
  <w:style w:type="table" w:customStyle="1" w:styleId="160">
    <w:name w:val="LightShading-Accent1"/>
    <w:qFormat/>
    <w:uiPriority w:val="99"/>
    <w:rPr>
      <w:color w:val="3583CB"/>
      <w:sz w:val="22"/>
      <w:szCs w:val="22"/>
    </w:rPr>
    <w:tblPr>
      <w:tblBorders>
        <w:top w:val="single" w:color="5B9BD5" w:sz="8" w:space="0"/>
        <w:bottom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MediumShading2-Accent5"/>
    <w:uiPriority w:val="99"/>
    <w:rPr>
      <w:sz w:val="22"/>
      <w:szCs w:val="22"/>
    </w:rPr>
    <w:tblPr>
      <w:tblBorders>
        <w:top w:val="single" w:color="5B9BD5" w:sz="18" w:space="0"/>
        <w:bottom w:val="single" w:color="5B9BD5" w:sz="1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LightList"/>
    <w:qFormat/>
    <w:uiPriority w:val="99"/>
    <w:rPr>
      <w:sz w:val="22"/>
      <w:szCs w:val="22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LightList-Accent3"/>
    <w:qFormat/>
    <w:uiPriority w:val="99"/>
    <w:rPr>
      <w:sz w:val="22"/>
      <w:szCs w:val="22"/>
    </w:rPr>
    <w:tblPr>
      <w:tblBorders>
        <w:top w:val="single" w:color="A5A5A5" w:sz="8" w:space="0"/>
        <w:left w:val="single" w:color="A5A5A5" w:sz="8" w:space="0"/>
        <w:bottom w:val="single" w:color="A5A5A5" w:sz="8" w:space="0"/>
        <w:right w:val="single" w:color="A5A5A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MediumList2-Accent1"/>
    <w:qFormat/>
    <w:uiPriority w:val="99"/>
    <w:pPr>
      <w:jc w:val="both"/>
    </w:pPr>
    <w:rPr>
      <w:color w:val="000000"/>
      <w:sz w:val="22"/>
      <w:szCs w:val="22"/>
    </w:rPr>
    <w:tblPr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5">
    <w:name w:val="页眉 Char"/>
    <w:basedOn w:val="26"/>
    <w:link w:val="16"/>
    <w:semiHidden/>
    <w:qFormat/>
    <w:uiPriority w:val="99"/>
    <w:rPr>
      <w:sz w:val="18"/>
      <w:szCs w:val="18"/>
    </w:rPr>
  </w:style>
  <w:style w:type="character" w:customStyle="1" w:styleId="166">
    <w:name w:val="页脚 Char"/>
    <w:basedOn w:val="26"/>
    <w:link w:val="1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A4186-336A-4E22-805C-2A831F421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305</Words>
  <Characters>1742</Characters>
  <Lines>14</Lines>
  <Paragraphs>4</Paragraphs>
  <TotalTime>27</TotalTime>
  <ScaleCrop>false</ScaleCrop>
  <LinksUpToDate>false</LinksUpToDate>
  <CharactersWithSpaces>2043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2019-07-06T01:28:00Z</dcterms:created>
  <dc:creator>Administrator</dc:creator>
  <cp:lastModifiedBy>Elijah</cp:lastModifiedBy>
  <cp:lastPrinted>2019-09-02T08:32:00Z</cp:lastPrinted>
  <dcterms:modified xsi:type="dcterms:W3CDTF">2020-09-24T06:48:50Z</dcterms:modified>
  <dc:title>赤峰学院教师系列专业技术资格评审量化考评细则赋分表（征求意见）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