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附件3：</w:t>
      </w:r>
    </w:p>
    <w:p>
      <w:pPr>
        <w:jc w:val="center"/>
        <w:rPr>
          <w:rFonts w:ascii="方正粗宋简体" w:eastAsia="方正粗宋简体"/>
          <w:b/>
          <w:bCs/>
          <w:spacing w:val="-4"/>
          <w:sz w:val="36"/>
          <w:szCs w:val="32"/>
        </w:rPr>
      </w:pPr>
      <w:r>
        <w:rPr>
          <w:rFonts w:hint="eastAsia" w:ascii="方正粗宋简体" w:eastAsia="方正粗宋简体"/>
          <w:b/>
          <w:bCs/>
          <w:spacing w:val="-4"/>
          <w:sz w:val="36"/>
          <w:szCs w:val="32"/>
        </w:rPr>
        <w:t>赤峰学院</w:t>
      </w:r>
      <w:r>
        <w:rPr>
          <w:rFonts w:hint="eastAsia" w:ascii="方正粗宋简体" w:hAnsi="宋体" w:eastAsia="方正粗宋简体"/>
          <w:b/>
          <w:bCs/>
          <w:spacing w:val="-4"/>
          <w:sz w:val="36"/>
          <w:szCs w:val="32"/>
        </w:rPr>
        <w:t>2019年度</w:t>
      </w:r>
      <w:r>
        <w:rPr>
          <w:rFonts w:hint="eastAsia" w:ascii="方正粗宋简体" w:hAnsi="宋体" w:eastAsia="方正粗宋简体" w:cs="宋体"/>
          <w:b/>
          <w:bCs/>
          <w:spacing w:val="-4"/>
          <w:sz w:val="36"/>
          <w:szCs w:val="32"/>
        </w:rPr>
        <w:t>专业</w:t>
      </w:r>
      <w:r>
        <w:rPr>
          <w:rFonts w:hint="eastAsia" w:ascii="方正粗宋简体" w:eastAsia="方正粗宋简体"/>
          <w:b/>
          <w:bCs/>
          <w:spacing w:val="-4"/>
          <w:sz w:val="36"/>
          <w:szCs w:val="32"/>
        </w:rPr>
        <w:t>技</w:t>
      </w:r>
      <w:r>
        <w:rPr>
          <w:rFonts w:hint="eastAsia" w:ascii="方正粗宋简体" w:hAnsi="宋体" w:eastAsia="方正粗宋简体" w:cs="宋体"/>
          <w:b/>
          <w:bCs/>
          <w:spacing w:val="-4"/>
          <w:sz w:val="36"/>
          <w:szCs w:val="32"/>
        </w:rPr>
        <w:t>术资</w:t>
      </w:r>
      <w:r>
        <w:rPr>
          <w:rFonts w:hint="eastAsia" w:ascii="方正粗宋简体" w:eastAsia="方正粗宋简体"/>
          <w:b/>
          <w:bCs/>
          <w:spacing w:val="-4"/>
          <w:sz w:val="36"/>
          <w:szCs w:val="32"/>
        </w:rPr>
        <w:t>格</w:t>
      </w:r>
      <w:r>
        <w:rPr>
          <w:rFonts w:hint="eastAsia" w:ascii="方正粗宋简体" w:hAnsi="宋体" w:eastAsia="方正粗宋简体" w:cs="宋体"/>
          <w:b/>
          <w:bCs/>
          <w:spacing w:val="-4"/>
          <w:sz w:val="36"/>
          <w:szCs w:val="32"/>
        </w:rPr>
        <w:t>评审</w:t>
      </w:r>
      <w:r>
        <w:rPr>
          <w:rFonts w:hint="eastAsia" w:ascii="方正粗宋简体" w:eastAsia="方正粗宋简体"/>
          <w:b/>
          <w:bCs/>
          <w:spacing w:val="-4"/>
          <w:sz w:val="36"/>
          <w:szCs w:val="32"/>
        </w:rPr>
        <w:t>量化考</w:t>
      </w:r>
      <w:r>
        <w:rPr>
          <w:rFonts w:hint="eastAsia" w:ascii="方正粗宋简体" w:hAnsi="宋体" w:eastAsia="方正粗宋简体" w:cs="宋体"/>
          <w:b/>
          <w:bCs/>
          <w:spacing w:val="-4"/>
          <w:sz w:val="36"/>
          <w:szCs w:val="32"/>
        </w:rPr>
        <w:t>评细则赋</w:t>
      </w:r>
      <w:r>
        <w:rPr>
          <w:rFonts w:hint="eastAsia" w:ascii="方正粗宋简体" w:eastAsia="方正粗宋简体"/>
          <w:b/>
          <w:bCs/>
          <w:spacing w:val="-4"/>
          <w:sz w:val="36"/>
          <w:szCs w:val="32"/>
        </w:rPr>
        <w:t>分标准</w:t>
      </w:r>
    </w:p>
    <w:p>
      <w:pPr>
        <w:jc w:val="center"/>
        <w:rPr>
          <w:rFonts w:ascii="方正粗宋简体" w:eastAsia="方正粗宋简体"/>
          <w:b/>
          <w:bCs/>
          <w:sz w:val="36"/>
          <w:szCs w:val="32"/>
        </w:rPr>
      </w:pPr>
      <w:r>
        <w:rPr>
          <w:rFonts w:hint="eastAsia" w:ascii="方正粗宋简体" w:eastAsia="方正粗宋简体"/>
          <w:b/>
          <w:bCs/>
          <w:sz w:val="36"/>
          <w:szCs w:val="32"/>
        </w:rPr>
        <w:t>（体育）</w:t>
      </w:r>
    </w:p>
    <w:p>
      <w:pPr>
        <w:rPr>
          <w:rFonts w:ascii="Calibri"/>
          <w:sz w:val="21"/>
          <w:szCs w:val="21"/>
        </w:rPr>
      </w:pPr>
    </w:p>
    <w:tbl>
      <w:tblPr>
        <w:tblStyle w:val="24"/>
        <w:tblW w:w="132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8"/>
        <w:gridCol w:w="153"/>
        <w:gridCol w:w="1205"/>
        <w:gridCol w:w="1701"/>
        <w:gridCol w:w="2107"/>
        <w:gridCol w:w="1437"/>
        <w:gridCol w:w="363"/>
        <w:gridCol w:w="2897"/>
        <w:gridCol w:w="1026"/>
        <w:gridCol w:w="15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项目</w:t>
            </w:r>
          </w:p>
        </w:tc>
        <w:tc>
          <w:tcPr>
            <w:tcW w:w="986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量化评分标准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最高分</w:t>
            </w:r>
          </w:p>
        </w:tc>
        <w:tc>
          <w:tcPr>
            <w:tcW w:w="1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说明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98" w:type="dxa"/>
            <w:vMerge w:val="restart"/>
            <w:tcBorders>
              <w:top w:val="single" w:color="auto" w:sz="6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方正粗宋简体" w:eastAsia="方正粗宋简体"/>
                <w:sz w:val="28"/>
                <w:szCs w:val="21"/>
              </w:rPr>
            </w:pPr>
            <w:r>
              <w:rPr>
                <w:rFonts w:hint="eastAsia" w:ascii="方正粗宋简体" w:hAnsi="宋体" w:eastAsia="方正粗宋简体" w:cs="宋体"/>
                <w:sz w:val="28"/>
                <w:szCs w:val="21"/>
              </w:rPr>
              <w:t>学历</w:t>
            </w:r>
          </w:p>
          <w:p>
            <w:pPr>
              <w:rPr>
                <w:rFonts w:ascii="方正粗宋简体" w:eastAsia="方正粗宋简体"/>
                <w:sz w:val="21"/>
                <w:szCs w:val="21"/>
              </w:rPr>
            </w:pPr>
            <w:r>
              <w:rPr>
                <w:rFonts w:hint="eastAsia" w:ascii="方正粗宋简体" w:hAnsi="宋体" w:eastAsia="方正粗宋简体" w:cs="宋体"/>
                <w:sz w:val="28"/>
                <w:szCs w:val="21"/>
              </w:rPr>
              <w:t>学位</w:t>
            </w:r>
          </w:p>
        </w:tc>
        <w:tc>
          <w:tcPr>
            <w:tcW w:w="1358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学历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博士后出站人员</w:t>
            </w:r>
          </w:p>
        </w:tc>
        <w:tc>
          <w:tcPr>
            <w:tcW w:w="2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博士研究生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硕士研究生</w:t>
            </w:r>
          </w:p>
        </w:tc>
        <w:tc>
          <w:tcPr>
            <w:tcW w:w="2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本科</w:t>
            </w:r>
          </w:p>
        </w:tc>
        <w:tc>
          <w:tcPr>
            <w:tcW w:w="102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 w:eastAsiaTheme="minorEastAsia"/>
                <w:sz w:val="21"/>
                <w:szCs w:val="21"/>
              </w:rPr>
              <w:t>6</w:t>
            </w:r>
            <w:r>
              <w:rPr>
                <w:rFonts w:hint="eastAsia" w:ascii="宋体" w:hAnsi="宋体" w:cs="宋体"/>
                <w:sz w:val="21"/>
                <w:szCs w:val="21"/>
              </w:rPr>
              <w:t>分</w:t>
            </w:r>
          </w:p>
        </w:tc>
        <w:tc>
          <w:tcPr>
            <w:tcW w:w="158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98" w:type="dxa"/>
            <w:vMerge w:val="continue"/>
            <w:tcBorders>
              <w:top w:val="single" w:color="auto" w:sz="6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方正粗宋简体" w:eastAsia="方正粗宋简体"/>
              </w:rPr>
            </w:pPr>
          </w:p>
        </w:tc>
        <w:tc>
          <w:tcPr>
            <w:tcW w:w="1358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分值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4</w:t>
            </w:r>
          </w:p>
        </w:tc>
        <w:tc>
          <w:tcPr>
            <w:tcW w:w="2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3.5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3</w:t>
            </w:r>
          </w:p>
        </w:tc>
        <w:tc>
          <w:tcPr>
            <w:tcW w:w="2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2.5</w:t>
            </w:r>
          </w:p>
        </w:tc>
        <w:tc>
          <w:tcPr>
            <w:tcW w:w="1026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86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98" w:type="dxa"/>
            <w:vMerge w:val="continue"/>
            <w:tcBorders>
              <w:top w:val="single" w:color="auto" w:sz="6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方正粗宋简体" w:eastAsia="方正粗宋简体"/>
              </w:rPr>
            </w:pPr>
          </w:p>
        </w:tc>
        <w:tc>
          <w:tcPr>
            <w:tcW w:w="1358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学位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博士</w:t>
            </w:r>
          </w:p>
        </w:tc>
        <w:tc>
          <w:tcPr>
            <w:tcW w:w="2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硕士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学士</w:t>
            </w:r>
          </w:p>
        </w:tc>
        <w:tc>
          <w:tcPr>
            <w:tcW w:w="2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86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98" w:type="dxa"/>
            <w:vMerge w:val="continue"/>
            <w:tcBorders>
              <w:top w:val="single" w:color="auto" w:sz="6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方正粗宋简体" w:eastAsia="方正粗宋简体"/>
              </w:rPr>
            </w:pPr>
          </w:p>
        </w:tc>
        <w:tc>
          <w:tcPr>
            <w:tcW w:w="1358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分值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2</w:t>
            </w:r>
          </w:p>
        </w:tc>
        <w:tc>
          <w:tcPr>
            <w:tcW w:w="2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1.5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</w:t>
            </w:r>
          </w:p>
        </w:tc>
        <w:tc>
          <w:tcPr>
            <w:tcW w:w="2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86" w:type="dxa"/>
            <w:vMerge w:val="continue"/>
            <w:tcBorders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98" w:type="dxa"/>
            <w:tcBorders>
              <w:top w:val="single" w:color="auto" w:sz="6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方正粗宋简体" w:eastAsia="方正粗宋简体"/>
                <w:sz w:val="28"/>
                <w:szCs w:val="28"/>
              </w:rPr>
            </w:pPr>
            <w:r>
              <w:rPr>
                <w:rFonts w:hint="eastAsia" w:ascii="方正粗宋简体" w:hAnsi="宋体" w:eastAsia="方正粗宋简体" w:cs="宋体"/>
                <w:sz w:val="28"/>
                <w:szCs w:val="28"/>
              </w:rPr>
              <w:t>任职资料</w:t>
            </w:r>
          </w:p>
        </w:tc>
        <w:tc>
          <w:tcPr>
            <w:tcW w:w="9863" w:type="dxa"/>
            <w:gridSpan w:val="7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pacing w:val="-4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pacing w:val="-4"/>
                <w:sz w:val="21"/>
                <w:szCs w:val="21"/>
              </w:rPr>
              <w:t>符合《内蒙古自治区普通高校教师高级专业技术资格评审条件》的资历年限的要求，每超满一年加</w:t>
            </w:r>
            <w:r>
              <w:rPr>
                <w:rFonts w:ascii="仿宋" w:hAnsi="仿宋" w:eastAsia="仿宋"/>
                <w:spacing w:val="-4"/>
                <w:sz w:val="21"/>
                <w:szCs w:val="21"/>
              </w:rPr>
              <w:t>0.5</w:t>
            </w:r>
            <w:r>
              <w:rPr>
                <w:rFonts w:hint="eastAsia" w:ascii="仿宋" w:hAnsi="仿宋" w:eastAsia="仿宋" w:cs="宋体"/>
                <w:spacing w:val="-4"/>
                <w:sz w:val="21"/>
                <w:szCs w:val="21"/>
              </w:rPr>
              <w:t>分。</w:t>
            </w:r>
          </w:p>
        </w:tc>
        <w:tc>
          <w:tcPr>
            <w:tcW w:w="1026" w:type="dxa"/>
            <w:tcBorders>
              <w:top w:val="single" w:color="auto" w:sz="6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2分</w:t>
            </w:r>
          </w:p>
        </w:tc>
        <w:tc>
          <w:tcPr>
            <w:tcW w:w="1586" w:type="dxa"/>
            <w:tcBorders>
              <w:top w:val="single" w:color="auto" w:sz="6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98" w:type="dxa"/>
            <w:tcBorders>
              <w:top w:val="single" w:color="auto" w:sz="6" w:space="0"/>
              <w:left w:val="single" w:color="000000" w:sz="4" w:space="0"/>
              <w:bottom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rFonts w:ascii="方正粗宋简体" w:eastAsia="方正粗宋简体"/>
                <w:sz w:val="21"/>
                <w:szCs w:val="21"/>
              </w:rPr>
            </w:pPr>
            <w:r>
              <w:rPr>
                <w:rFonts w:hint="eastAsia" w:ascii="方正粗宋简体" w:hAnsi="宋体" w:eastAsia="方正粗宋简体" w:cs="宋体"/>
                <w:sz w:val="28"/>
                <w:szCs w:val="21"/>
              </w:rPr>
              <w:t>培训经历</w:t>
            </w:r>
          </w:p>
        </w:tc>
        <w:tc>
          <w:tcPr>
            <w:tcW w:w="1358" w:type="dxa"/>
            <w:gridSpan w:val="2"/>
            <w:tcBorders>
              <w:top w:val="single" w:color="000000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培</w:t>
            </w:r>
            <w:r>
              <w:rPr>
                <w:rFonts w:hint="eastAsia" w:ascii="仿宋" w:hAnsi="仿宋" w:eastAsia="仿宋" w:cs="宋体"/>
                <w:sz w:val="18"/>
                <w:szCs w:val="18"/>
              </w:rPr>
              <w:t>训经历</w:t>
            </w:r>
          </w:p>
        </w:tc>
        <w:tc>
          <w:tcPr>
            <w:tcW w:w="8505" w:type="dxa"/>
            <w:gridSpan w:val="5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pacing w:val="-4"/>
                <w:sz w:val="18"/>
              </w:rPr>
            </w:pPr>
            <w:r>
              <w:rPr>
                <w:rFonts w:hint="eastAsia" w:ascii="仿宋" w:hAnsi="仿宋" w:eastAsia="仿宋"/>
                <w:spacing w:val="-4"/>
                <w:sz w:val="18"/>
              </w:rPr>
              <w:t>任现职以来，由学校组织的教师发展主题或专项培训，经考核合格并取得结业证书的计0.5分，国内半年（学期）及以上本专业领域进修培训经历且取得结业证书的计1分，国外3个月及以上本专业领域进修培训经历且考核合格的计2分。多次进修培训时间不累加，只计算最高分值。</w:t>
            </w:r>
          </w:p>
        </w:tc>
        <w:tc>
          <w:tcPr>
            <w:tcW w:w="10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2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分</w:t>
            </w:r>
          </w:p>
        </w:tc>
        <w:tc>
          <w:tcPr>
            <w:tcW w:w="15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798" w:type="dxa"/>
            <w:vMerge w:val="restart"/>
            <w:tcBorders>
              <w:top w:val="single" w:color="auto" w:sz="6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方正粗宋简体" w:eastAsia="方正粗宋简体"/>
                <w:sz w:val="28"/>
                <w:szCs w:val="21"/>
              </w:rPr>
            </w:pPr>
            <w:r>
              <w:rPr>
                <w:rFonts w:hint="eastAsia" w:ascii="方正粗宋简体" w:eastAsia="方正粗宋简体"/>
                <w:sz w:val="28"/>
                <w:szCs w:val="21"/>
              </w:rPr>
              <w:t>教学</w:t>
            </w:r>
          </w:p>
          <w:p>
            <w:pPr>
              <w:rPr>
                <w:rFonts w:ascii="方正粗宋简体" w:hAnsi="宋体" w:eastAsia="方正粗宋简体" w:cs="宋体"/>
                <w:sz w:val="28"/>
                <w:szCs w:val="21"/>
              </w:rPr>
            </w:pPr>
            <w:r>
              <w:rPr>
                <w:rFonts w:hint="eastAsia" w:ascii="方正粗宋简体" w:eastAsia="方正粗宋简体"/>
                <w:sz w:val="13"/>
                <w:szCs w:val="21"/>
              </w:rPr>
              <w:t>（</w:t>
            </w:r>
            <w:r>
              <w:rPr>
                <w:rFonts w:hint="eastAsia" w:ascii="方正粗宋简体" w:eastAsia="方正粗宋简体"/>
                <w:sz w:val="13"/>
                <w:szCs w:val="21"/>
                <w:u w:val="single"/>
              </w:rPr>
              <w:t>40</w:t>
            </w:r>
            <w:r>
              <w:rPr>
                <w:rFonts w:hint="eastAsia" w:ascii="方正粗宋简体" w:eastAsia="方正粗宋简体"/>
                <w:sz w:val="13"/>
                <w:szCs w:val="21"/>
              </w:rPr>
              <w:t>分）</w:t>
            </w:r>
          </w:p>
        </w:tc>
        <w:tc>
          <w:tcPr>
            <w:tcW w:w="1358" w:type="dxa"/>
            <w:gridSpan w:val="2"/>
            <w:tcBorders>
              <w:top w:val="single" w:color="000000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教学工作量</w:t>
            </w:r>
          </w:p>
        </w:tc>
        <w:tc>
          <w:tcPr>
            <w:tcW w:w="8505" w:type="dxa"/>
            <w:gridSpan w:val="5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宋体"/>
                <w:spacing w:val="-2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pacing w:val="-2"/>
                <w:sz w:val="21"/>
                <w:szCs w:val="21"/>
              </w:rPr>
              <w:t>任现职以来年平均标准课时达到96课时计12分。年平均标准课时每超出1学分，计1分。</w:t>
            </w:r>
          </w:p>
        </w:tc>
        <w:tc>
          <w:tcPr>
            <w:tcW w:w="102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15分</w:t>
            </w:r>
          </w:p>
        </w:tc>
        <w:tc>
          <w:tcPr>
            <w:tcW w:w="158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79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方正粗宋简体" w:eastAsia="方正粗宋简体"/>
                <w:sz w:val="28"/>
                <w:szCs w:val="21"/>
              </w:rPr>
            </w:pPr>
          </w:p>
        </w:tc>
        <w:tc>
          <w:tcPr>
            <w:tcW w:w="1358" w:type="dxa"/>
            <w:gridSpan w:val="2"/>
            <w:tcBorders>
              <w:top w:val="single" w:color="000000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教学质量</w:t>
            </w:r>
          </w:p>
          <w:p>
            <w:pPr>
              <w:jc w:val="center"/>
              <w:rPr>
                <w:rFonts w:ascii="仿宋" w:hAnsi="仿宋" w:eastAsia="仿宋" w:cs="宋体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工程</w:t>
            </w:r>
          </w:p>
        </w:tc>
        <w:tc>
          <w:tcPr>
            <w:tcW w:w="8505" w:type="dxa"/>
            <w:gridSpan w:val="5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宋体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国家特色专业、品牌专业、精品课、双语教学示范课、教学团队、教学名师、大学生创新项目指导教师等，计2分；自治区级特色专业、品牌专业、精品课、双语教学示范课、教学团队、教学名师、大学生创新项目指导教师等，计1.5分；市级特色专业、品牌专业、精品课、双语教学示范课、教学团队、教学名师、大学生创新项目指导教师等，计1分；校级特色专业、品牌专业、精品课、双语教学示范课、教学团队、教学名师、大学生创新项目指导教师等，计0.5分，总计不超过2分。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8分</w:t>
            </w:r>
          </w:p>
        </w:tc>
        <w:tc>
          <w:tcPr>
            <w:tcW w:w="1586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79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方正粗宋简体" w:hAnsi="宋体" w:eastAsia="方正粗宋简体" w:cs="宋体"/>
                <w:sz w:val="28"/>
                <w:szCs w:val="21"/>
              </w:rPr>
            </w:pPr>
          </w:p>
        </w:tc>
        <w:tc>
          <w:tcPr>
            <w:tcW w:w="1358" w:type="dxa"/>
            <w:gridSpan w:val="2"/>
            <w:tcBorders>
              <w:top w:val="single" w:color="000000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日常听课</w:t>
            </w:r>
          </w:p>
        </w:tc>
        <w:tc>
          <w:tcPr>
            <w:tcW w:w="8505" w:type="dxa"/>
            <w:gridSpan w:val="5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sz w:val="21"/>
                <w:szCs w:val="21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5分</w:t>
            </w:r>
          </w:p>
        </w:tc>
        <w:tc>
          <w:tcPr>
            <w:tcW w:w="1586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79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方正粗宋简体" w:hAnsi="宋体" w:eastAsia="方正粗宋简体" w:cs="宋体"/>
                <w:sz w:val="28"/>
                <w:szCs w:val="21"/>
              </w:rPr>
            </w:pPr>
          </w:p>
        </w:tc>
        <w:tc>
          <w:tcPr>
            <w:tcW w:w="1358" w:type="dxa"/>
            <w:gridSpan w:val="2"/>
            <w:tcBorders>
              <w:top w:val="single" w:color="000000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现场说课</w:t>
            </w:r>
          </w:p>
        </w:tc>
        <w:tc>
          <w:tcPr>
            <w:tcW w:w="8505" w:type="dxa"/>
            <w:gridSpan w:val="5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sz w:val="16"/>
                <w:szCs w:val="21"/>
              </w:rPr>
            </w:pPr>
            <w:r>
              <w:rPr>
                <w:rFonts w:hint="eastAsia" w:ascii="仿宋" w:hAnsi="仿宋" w:eastAsia="仿宋" w:cs="宋体"/>
                <w:sz w:val="16"/>
                <w:szCs w:val="21"/>
              </w:rPr>
              <w:t>评委根据参评人现场说课表现打分，打分采取</w:t>
            </w:r>
            <w:r>
              <w:rPr>
                <w:rFonts w:ascii="仿宋" w:hAnsi="仿宋" w:eastAsia="仿宋" w:cs="宋体"/>
                <w:sz w:val="16"/>
                <w:szCs w:val="21"/>
              </w:rPr>
              <w:t>100</w:t>
            </w:r>
            <w:r>
              <w:rPr>
                <w:rFonts w:hint="eastAsia" w:ascii="仿宋" w:hAnsi="仿宋" w:eastAsia="仿宋" w:cs="宋体"/>
                <w:sz w:val="16"/>
                <w:szCs w:val="21"/>
              </w:rPr>
              <w:t>分制，评委打分的平均分乘以</w:t>
            </w:r>
            <w:r>
              <w:rPr>
                <w:rFonts w:ascii="仿宋" w:hAnsi="仿宋" w:eastAsia="仿宋" w:cs="宋体"/>
                <w:sz w:val="16"/>
                <w:szCs w:val="21"/>
              </w:rPr>
              <w:t>0.</w:t>
            </w:r>
            <w:r>
              <w:rPr>
                <w:rFonts w:hint="eastAsia" w:ascii="仿宋" w:hAnsi="仿宋" w:eastAsia="仿宋" w:cs="宋体"/>
                <w:sz w:val="16"/>
                <w:szCs w:val="21"/>
              </w:rPr>
              <w:t>1后为参评人说课环节得分。</w:t>
            </w:r>
          </w:p>
        </w:tc>
        <w:tc>
          <w:tcPr>
            <w:tcW w:w="1026" w:type="dxa"/>
            <w:tcBorders>
              <w:left w:val="single" w:color="auto" w:sz="6" w:space="0"/>
              <w:bottom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10分</w:t>
            </w:r>
          </w:p>
        </w:tc>
        <w:tc>
          <w:tcPr>
            <w:tcW w:w="1586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798" w:type="dxa"/>
            <w:vMerge w:val="continue"/>
            <w:tcBorders>
              <w:left w:val="single" w:color="000000" w:sz="4" w:space="0"/>
              <w:bottom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rFonts w:ascii="方正粗宋简体" w:hAnsi="宋体" w:eastAsia="方正粗宋简体" w:cs="宋体"/>
                <w:sz w:val="28"/>
                <w:szCs w:val="21"/>
              </w:rPr>
            </w:pPr>
          </w:p>
        </w:tc>
        <w:tc>
          <w:tcPr>
            <w:tcW w:w="1358" w:type="dxa"/>
            <w:gridSpan w:val="2"/>
            <w:tcBorders>
              <w:top w:val="single" w:color="000000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学生评教</w:t>
            </w:r>
          </w:p>
        </w:tc>
        <w:tc>
          <w:tcPr>
            <w:tcW w:w="8505" w:type="dxa"/>
            <w:gridSpan w:val="5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sz w:val="21"/>
                <w:szCs w:val="21"/>
              </w:rPr>
            </w:pPr>
          </w:p>
        </w:tc>
        <w:tc>
          <w:tcPr>
            <w:tcW w:w="1026" w:type="dxa"/>
            <w:tcBorders>
              <w:left w:val="single" w:color="auto" w:sz="6" w:space="0"/>
              <w:bottom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2分</w:t>
            </w:r>
          </w:p>
        </w:tc>
        <w:tc>
          <w:tcPr>
            <w:tcW w:w="1586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798" w:type="dxa"/>
            <w:vMerge w:val="restart"/>
            <w:tcBorders>
              <w:top w:val="single" w:color="auto" w:sz="6" w:space="0"/>
              <w:left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方正粗宋简体" w:eastAsia="方正粗宋简体"/>
                <w:sz w:val="28"/>
                <w:szCs w:val="21"/>
              </w:rPr>
            </w:pPr>
            <w:r>
              <w:rPr>
                <w:rFonts w:hint="eastAsia" w:ascii="方正粗宋简体" w:eastAsia="方正粗宋简体"/>
                <w:sz w:val="28"/>
                <w:szCs w:val="21"/>
              </w:rPr>
              <w:t>科研</w:t>
            </w:r>
          </w:p>
          <w:p>
            <w:pPr>
              <w:jc w:val="center"/>
              <w:rPr>
                <w:rFonts w:ascii="宋体" w:eastAsiaTheme="minorEastAsia"/>
                <w:sz w:val="21"/>
                <w:szCs w:val="21"/>
              </w:rPr>
            </w:pPr>
            <w:r>
              <w:rPr>
                <w:rFonts w:hint="eastAsia" w:ascii="方正粗宋简体" w:eastAsia="方正粗宋简体"/>
                <w:sz w:val="15"/>
                <w:szCs w:val="21"/>
              </w:rPr>
              <w:t>（</w:t>
            </w:r>
            <w:r>
              <w:rPr>
                <w:rFonts w:hint="eastAsia" w:ascii="方正粗宋简体" w:eastAsia="方正粗宋简体"/>
                <w:sz w:val="15"/>
                <w:szCs w:val="21"/>
                <w:u w:val="single"/>
              </w:rPr>
              <w:t>40</w:t>
            </w:r>
            <w:r>
              <w:rPr>
                <w:rFonts w:hint="eastAsia" w:ascii="方正粗宋简体" w:eastAsia="方正粗宋简体"/>
                <w:sz w:val="15"/>
                <w:szCs w:val="21"/>
              </w:rPr>
              <w:t>分）</w:t>
            </w:r>
          </w:p>
        </w:tc>
        <w:tc>
          <w:tcPr>
            <w:tcW w:w="1358" w:type="dxa"/>
            <w:gridSpan w:val="2"/>
            <w:vMerge w:val="restart"/>
            <w:tcBorders>
              <w:top w:val="single" w:color="000000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论文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代表作</w:t>
            </w:r>
          </w:p>
        </w:tc>
        <w:tc>
          <w:tcPr>
            <w:tcW w:w="5245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/>
                <w:sz w:val="18"/>
                <w:szCs w:val="18"/>
                <w:highlight w:val="none"/>
              </w:rPr>
              <w:t>SCI</w:t>
            </w:r>
          </w:p>
        </w:tc>
        <w:tc>
          <w:tcPr>
            <w:tcW w:w="326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18"/>
                <w:szCs w:val="18"/>
                <w:highlight w:val="none"/>
                <w:lang w:val="en-US" w:eastAsia="zh-CN"/>
              </w:rPr>
              <w:t>2-6分</w:t>
            </w:r>
          </w:p>
        </w:tc>
        <w:tc>
          <w:tcPr>
            <w:tcW w:w="102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分</w:t>
            </w:r>
          </w:p>
        </w:tc>
        <w:tc>
          <w:tcPr>
            <w:tcW w:w="158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798" w:type="dxa"/>
            <w:vMerge w:val="continue"/>
            <w:tcBorders>
              <w:top w:val="single" w:color="auto" w:sz="6" w:space="0"/>
              <w:left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方正粗宋简体" w:eastAsia="方正粗宋简体"/>
                <w:sz w:val="28"/>
                <w:szCs w:val="21"/>
              </w:rPr>
            </w:pPr>
          </w:p>
        </w:tc>
        <w:tc>
          <w:tcPr>
            <w:tcW w:w="1358" w:type="dxa"/>
            <w:gridSpan w:val="2"/>
            <w:vMerge w:val="continue"/>
            <w:tcBorders>
              <w:top w:val="single" w:color="000000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1"/>
                <w:szCs w:val="21"/>
              </w:rPr>
            </w:pPr>
          </w:p>
        </w:tc>
        <w:tc>
          <w:tcPr>
            <w:tcW w:w="5245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sz w:val="18"/>
                <w:szCs w:val="18"/>
              </w:rPr>
              <w:t>人文社科类论文被《中国社会科学》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、</w:t>
            </w:r>
            <w:r>
              <w:rPr>
                <w:rFonts w:hint="eastAsia" w:ascii="仿宋" w:hAnsi="仿宋" w:eastAsia="仿宋" w:cs="宋体"/>
                <w:sz w:val="18"/>
                <w:szCs w:val="18"/>
              </w:rPr>
              <w:t>《新华文摘》或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SSCI</w:t>
            </w:r>
            <w:r>
              <w:rPr>
                <w:rFonts w:hint="eastAsia" w:ascii="仿宋" w:hAnsi="仿宋" w:eastAsia="仿宋" w:cs="宋体"/>
                <w:sz w:val="18"/>
                <w:szCs w:val="18"/>
              </w:rPr>
              <w:t>全文发表或全文收录</w:t>
            </w:r>
          </w:p>
        </w:tc>
        <w:tc>
          <w:tcPr>
            <w:tcW w:w="326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5分</w:t>
            </w:r>
          </w:p>
        </w:tc>
        <w:tc>
          <w:tcPr>
            <w:tcW w:w="1026" w:type="dxa"/>
            <w:vMerge w:val="continue"/>
            <w:tcBorders>
              <w:top w:val="single" w:color="000000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eastAsiaTheme="minorEastAsia"/>
                <w:sz w:val="21"/>
                <w:szCs w:val="21"/>
              </w:rPr>
            </w:pPr>
          </w:p>
        </w:tc>
        <w:tc>
          <w:tcPr>
            <w:tcW w:w="1586" w:type="dxa"/>
            <w:vMerge w:val="continue"/>
            <w:tcBorders>
              <w:top w:val="single" w:color="000000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798" w:type="dxa"/>
            <w:vMerge w:val="continue"/>
            <w:tcBorders>
              <w:top w:val="single" w:color="auto" w:sz="6" w:space="0"/>
              <w:left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方正粗宋简体" w:eastAsia="方正粗宋简体"/>
                <w:sz w:val="28"/>
                <w:szCs w:val="21"/>
              </w:rPr>
            </w:pPr>
          </w:p>
        </w:tc>
        <w:tc>
          <w:tcPr>
            <w:tcW w:w="1358" w:type="dxa"/>
            <w:gridSpan w:val="2"/>
            <w:vMerge w:val="continue"/>
            <w:tcBorders>
              <w:top w:val="single" w:color="000000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1"/>
                <w:szCs w:val="21"/>
              </w:rPr>
            </w:pPr>
          </w:p>
        </w:tc>
        <w:tc>
          <w:tcPr>
            <w:tcW w:w="5245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EI、CSCD</w:t>
            </w:r>
            <w:r>
              <w:rPr>
                <w:rFonts w:hint="eastAsia" w:ascii="仿宋" w:hAnsi="仿宋" w:eastAsia="仿宋" w:cs="宋体"/>
                <w:sz w:val="18"/>
                <w:szCs w:val="18"/>
              </w:rPr>
              <w:t>（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C</w:t>
            </w:r>
            <w:r>
              <w:rPr>
                <w:rFonts w:hint="eastAsia" w:ascii="仿宋" w:hAnsi="仿宋" w:eastAsia="仿宋" w:cs="宋体"/>
                <w:sz w:val="18"/>
                <w:szCs w:val="18"/>
              </w:rPr>
              <w:t>库）、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CSSCI</w:t>
            </w:r>
            <w:r>
              <w:rPr>
                <w:rFonts w:ascii="仿宋" w:hAnsi="仿宋" w:eastAsia="仿宋"/>
                <w:sz w:val="18"/>
                <w:szCs w:val="18"/>
              </w:rPr>
              <w:t xml:space="preserve"> 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；</w:t>
            </w:r>
          </w:p>
          <w:p>
            <w:pPr>
              <w:jc w:val="left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《内蒙古大学学报》（哲社蒙文版）、《内蒙古社会科学》（蒙文版）、《中国蒙医药》</w:t>
            </w:r>
          </w:p>
        </w:tc>
        <w:tc>
          <w:tcPr>
            <w:tcW w:w="326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3分</w:t>
            </w:r>
          </w:p>
        </w:tc>
        <w:tc>
          <w:tcPr>
            <w:tcW w:w="1026" w:type="dxa"/>
            <w:vMerge w:val="continue"/>
            <w:tcBorders>
              <w:top w:val="single" w:color="000000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eastAsiaTheme="minorEastAsia"/>
                <w:sz w:val="21"/>
                <w:szCs w:val="21"/>
              </w:rPr>
            </w:pPr>
          </w:p>
        </w:tc>
        <w:tc>
          <w:tcPr>
            <w:tcW w:w="1586" w:type="dxa"/>
            <w:vMerge w:val="continue"/>
            <w:tcBorders>
              <w:top w:val="single" w:color="000000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79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358" w:type="dxa"/>
            <w:gridSpan w:val="2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5245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宋体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CSCD</w:t>
            </w:r>
            <w:r>
              <w:rPr>
                <w:rFonts w:hint="eastAsia" w:ascii="仿宋" w:hAnsi="仿宋" w:eastAsia="仿宋" w:cs="宋体"/>
                <w:sz w:val="18"/>
                <w:szCs w:val="18"/>
              </w:rPr>
              <w:t>（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E</w:t>
            </w:r>
            <w:r>
              <w:rPr>
                <w:rFonts w:hint="eastAsia" w:ascii="仿宋" w:hAnsi="仿宋" w:eastAsia="仿宋" w:cs="宋体"/>
                <w:sz w:val="18"/>
                <w:szCs w:val="18"/>
              </w:rPr>
              <w:t>库）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、CSSCI</w:t>
            </w:r>
            <w:r>
              <w:rPr>
                <w:rFonts w:hint="eastAsia" w:ascii="仿宋" w:hAnsi="仿宋" w:eastAsia="仿宋" w:cs="宋体"/>
                <w:sz w:val="18"/>
                <w:szCs w:val="18"/>
              </w:rPr>
              <w:t>扩展库、《全国中文核心期刊要目总览》（北京大学出版社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2017</w:t>
            </w:r>
            <w:r>
              <w:rPr>
                <w:rFonts w:hint="eastAsia" w:ascii="仿宋" w:hAnsi="仿宋" w:eastAsia="仿宋" w:cs="宋体"/>
                <w:sz w:val="18"/>
                <w:szCs w:val="18"/>
              </w:rPr>
              <w:t>版）指定刊物上发表的论文；</w:t>
            </w:r>
          </w:p>
          <w:p>
            <w:pPr>
              <w:jc w:val="left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sz w:val="18"/>
                <w:szCs w:val="18"/>
              </w:rPr>
              <w:t>《中国蒙古学》、《内蒙古师范大学学报》（自科/哲社蒙文版）、《内蒙古民族大学学报》（蒙医药版）、《蒙古国国立大学学术期刊》、《蒙古国国立教育大学学术期刊》</w:t>
            </w:r>
          </w:p>
        </w:tc>
        <w:tc>
          <w:tcPr>
            <w:tcW w:w="3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2分</w:t>
            </w:r>
          </w:p>
        </w:tc>
        <w:tc>
          <w:tcPr>
            <w:tcW w:w="1026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86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79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358" w:type="dxa"/>
            <w:gridSpan w:val="2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52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CPCI-S</w:t>
            </w:r>
            <w:r>
              <w:rPr>
                <w:rFonts w:hint="eastAsia" w:ascii="仿宋" w:hAnsi="仿宋" w:eastAsia="仿宋" w:cs="宋体"/>
                <w:sz w:val="18"/>
                <w:szCs w:val="18"/>
              </w:rPr>
              <w:t>、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CPCI-SSH</w:t>
            </w:r>
            <w:r>
              <w:rPr>
                <w:rFonts w:hint="eastAsia" w:ascii="仿宋" w:hAnsi="仿宋" w:eastAsia="仿宋" w:cs="宋体"/>
                <w:sz w:val="18"/>
                <w:szCs w:val="18"/>
              </w:rPr>
              <w:t>、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ISTP</w:t>
            </w:r>
            <w:r>
              <w:rPr>
                <w:rFonts w:hint="eastAsia" w:ascii="仿宋" w:hAnsi="仿宋" w:eastAsia="仿宋" w:cs="宋体"/>
                <w:sz w:val="18"/>
                <w:szCs w:val="18"/>
              </w:rPr>
              <w:t>收录的论文</w:t>
            </w:r>
          </w:p>
        </w:tc>
        <w:tc>
          <w:tcPr>
            <w:tcW w:w="3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0.3分</w:t>
            </w:r>
          </w:p>
        </w:tc>
        <w:tc>
          <w:tcPr>
            <w:tcW w:w="1026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86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79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358" w:type="dxa"/>
            <w:gridSpan w:val="2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52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E</w:t>
            </w:r>
            <w:r>
              <w:rPr>
                <w:rFonts w:hint="eastAsia" w:ascii="仿宋" w:hAnsi="仿宋" w:eastAsia="仿宋" w:cs="宋体"/>
                <w:sz w:val="18"/>
                <w:szCs w:val="18"/>
              </w:rPr>
              <w:t>类期刊（包含蒙文E类期刊）</w:t>
            </w:r>
          </w:p>
        </w:tc>
        <w:tc>
          <w:tcPr>
            <w:tcW w:w="3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ascii="仿宋" w:hAnsi="仿宋" w:eastAsia="仿宋" w:cs="宋体"/>
                <w:sz w:val="18"/>
                <w:szCs w:val="18"/>
              </w:rPr>
              <w:t>0.</w:t>
            </w:r>
            <w:r>
              <w:rPr>
                <w:rFonts w:hint="eastAsia" w:ascii="仿宋" w:hAnsi="仿宋" w:eastAsia="仿宋" w:cs="宋体"/>
                <w:sz w:val="18"/>
                <w:szCs w:val="18"/>
              </w:rPr>
              <w:t>2分</w:t>
            </w:r>
          </w:p>
        </w:tc>
        <w:tc>
          <w:tcPr>
            <w:tcW w:w="1026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86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9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358" w:type="dxa"/>
            <w:gridSpan w:val="2"/>
            <w:vMerge w:val="restart"/>
            <w:tcBorders>
              <w:top w:val="single" w:color="000000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科研项目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sz w:val="18"/>
                <w:szCs w:val="18"/>
              </w:rPr>
              <w:t>项</w:t>
            </w:r>
            <w:r>
              <w:rPr>
                <w:rFonts w:ascii="仿宋" w:hAnsi="仿宋" w:eastAsia="仿宋"/>
                <w:sz w:val="18"/>
                <w:szCs w:val="18"/>
              </w:rPr>
              <w:t>目</w:t>
            </w:r>
          </w:p>
        </w:tc>
        <w:tc>
          <w:tcPr>
            <w:tcW w:w="35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主持人</w:t>
            </w:r>
          </w:p>
        </w:tc>
        <w:tc>
          <w:tcPr>
            <w:tcW w:w="3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参与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人（含主持人）</w:t>
            </w:r>
          </w:p>
        </w:tc>
        <w:tc>
          <w:tcPr>
            <w:tcW w:w="1026" w:type="dxa"/>
            <w:vMerge w:val="restart"/>
            <w:tcBorders>
              <w:top w:val="single" w:color="auto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sz w:val="21"/>
              </w:rPr>
              <w:t>21分</w:t>
            </w:r>
          </w:p>
        </w:tc>
        <w:tc>
          <w:tcPr>
            <w:tcW w:w="1586" w:type="dxa"/>
            <w:vMerge w:val="restart"/>
            <w:tcBorders>
              <w:top w:val="single" w:color="auto" w:sz="4" w:space="0"/>
              <w:left w:val="single" w:color="auto" w:sz="6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eastAsiaTheme="minorEastAsia"/>
                <w:spacing w:val="-6"/>
                <w:sz w:val="21"/>
                <w:szCs w:val="21"/>
              </w:rPr>
            </w:pPr>
          </w:p>
          <w:p>
            <w:pPr>
              <w:rPr>
                <w:rFonts w:ascii="??" w:hAnsi="??" w:cs="??" w:eastAsiaTheme="minorEastAsia"/>
                <w:spacing w:val="-6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9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358" w:type="dxa"/>
            <w:gridSpan w:val="2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  <w:tc>
          <w:tcPr>
            <w:tcW w:w="1701" w:type="dxa"/>
            <w:tcBorders>
              <w:top w:val="single" w:color="000000" w:sz="4" w:space="0"/>
              <w:left w:val="single" w:color="auto" w:sz="6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国家重大</w:t>
            </w:r>
          </w:p>
        </w:tc>
        <w:tc>
          <w:tcPr>
            <w:tcW w:w="35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21"/>
              </w:rPr>
            </w:pPr>
            <w:r>
              <w:rPr>
                <w:rFonts w:ascii="仿宋" w:hAnsi="仿宋" w:eastAsia="仿宋"/>
                <w:sz w:val="18"/>
                <w:szCs w:val="21"/>
              </w:rPr>
              <w:t>2</w:t>
            </w:r>
            <w:r>
              <w:rPr>
                <w:rFonts w:hint="eastAsia" w:ascii="仿宋" w:hAnsi="仿宋" w:eastAsia="仿宋"/>
                <w:sz w:val="18"/>
                <w:szCs w:val="21"/>
              </w:rPr>
              <w:t>1</w:t>
            </w:r>
            <w:r>
              <w:rPr>
                <w:rFonts w:ascii="仿宋" w:hAnsi="仿宋" w:eastAsia="仿宋"/>
                <w:sz w:val="18"/>
                <w:szCs w:val="21"/>
              </w:rPr>
              <w:t>分</w:t>
            </w:r>
          </w:p>
        </w:tc>
        <w:tc>
          <w:tcPr>
            <w:tcW w:w="3260" w:type="dxa"/>
            <w:gridSpan w:val="2"/>
            <w:tcBorders>
              <w:top w:val="single" w:color="000000" w:sz="4" w:space="0"/>
              <w:left w:val="single" w:color="auto" w:sz="6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前5名2分</w:t>
            </w:r>
          </w:p>
        </w:tc>
        <w:tc>
          <w:tcPr>
            <w:tcW w:w="1026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86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9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358" w:type="dxa"/>
            <w:gridSpan w:val="2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  <w:tc>
          <w:tcPr>
            <w:tcW w:w="1701" w:type="dxa"/>
            <w:tcBorders>
              <w:top w:val="single" w:color="000000" w:sz="4" w:space="0"/>
              <w:left w:val="single" w:color="auto" w:sz="6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国家重点</w:t>
            </w:r>
          </w:p>
        </w:tc>
        <w:tc>
          <w:tcPr>
            <w:tcW w:w="35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21"/>
              </w:rPr>
              <w:t>20</w:t>
            </w:r>
            <w:r>
              <w:rPr>
                <w:rFonts w:hint="eastAsia" w:ascii="仿宋" w:hAnsi="仿宋" w:eastAsia="仿宋" w:cs="宋体"/>
                <w:sz w:val="18"/>
                <w:szCs w:val="21"/>
              </w:rPr>
              <w:t>分</w:t>
            </w:r>
          </w:p>
        </w:tc>
        <w:tc>
          <w:tcPr>
            <w:tcW w:w="326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前5名2分</w:t>
            </w:r>
          </w:p>
        </w:tc>
        <w:tc>
          <w:tcPr>
            <w:tcW w:w="1026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86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9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358" w:type="dxa"/>
            <w:gridSpan w:val="2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  <w:tc>
          <w:tcPr>
            <w:tcW w:w="1701" w:type="dxa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国家一般</w:t>
            </w:r>
          </w:p>
        </w:tc>
        <w:tc>
          <w:tcPr>
            <w:tcW w:w="35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21"/>
              </w:rPr>
            </w:pPr>
            <w:r>
              <w:rPr>
                <w:rFonts w:ascii="仿宋" w:hAnsi="仿宋" w:eastAsia="仿宋"/>
                <w:sz w:val="18"/>
                <w:szCs w:val="21"/>
              </w:rPr>
              <w:t>1</w:t>
            </w:r>
            <w:r>
              <w:rPr>
                <w:rFonts w:hint="eastAsia" w:ascii="仿宋" w:hAnsi="仿宋" w:eastAsia="仿宋"/>
                <w:sz w:val="18"/>
                <w:szCs w:val="21"/>
              </w:rPr>
              <w:t>9</w:t>
            </w:r>
            <w:r>
              <w:rPr>
                <w:rFonts w:ascii="仿宋" w:hAnsi="仿宋" w:eastAsia="仿宋"/>
                <w:sz w:val="18"/>
                <w:szCs w:val="21"/>
              </w:rPr>
              <w:t>分</w:t>
            </w:r>
          </w:p>
        </w:tc>
        <w:tc>
          <w:tcPr>
            <w:tcW w:w="3260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前5名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1.5</w:t>
            </w:r>
            <w:r>
              <w:rPr>
                <w:rFonts w:ascii="仿宋" w:hAnsi="仿宋" w:eastAsia="仿宋"/>
                <w:sz w:val="18"/>
                <w:szCs w:val="18"/>
              </w:rPr>
              <w:t>分</w:t>
            </w:r>
          </w:p>
        </w:tc>
        <w:tc>
          <w:tcPr>
            <w:tcW w:w="1026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86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9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358" w:type="dxa"/>
            <w:gridSpan w:val="2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  <w:tc>
          <w:tcPr>
            <w:tcW w:w="1701" w:type="dxa"/>
            <w:tcBorders>
              <w:top w:val="single" w:color="000000" w:sz="4" w:space="0"/>
              <w:left w:val="single" w:color="auto" w:sz="6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部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级</w:t>
            </w:r>
            <w:r>
              <w:rPr>
                <w:rFonts w:ascii="仿宋" w:hAnsi="仿宋" w:eastAsia="仿宋"/>
                <w:sz w:val="18"/>
                <w:szCs w:val="18"/>
              </w:rPr>
              <w:t>重大</w:t>
            </w:r>
          </w:p>
        </w:tc>
        <w:tc>
          <w:tcPr>
            <w:tcW w:w="35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21"/>
              </w:rPr>
            </w:pPr>
            <w:r>
              <w:rPr>
                <w:rFonts w:ascii="仿宋" w:hAnsi="仿宋" w:eastAsia="仿宋"/>
                <w:sz w:val="18"/>
                <w:szCs w:val="21"/>
              </w:rPr>
              <w:t>1</w:t>
            </w:r>
            <w:r>
              <w:rPr>
                <w:rFonts w:hint="eastAsia" w:ascii="仿宋" w:hAnsi="仿宋" w:eastAsia="仿宋"/>
                <w:sz w:val="18"/>
                <w:szCs w:val="21"/>
              </w:rPr>
              <w:t>6</w:t>
            </w:r>
            <w:r>
              <w:rPr>
                <w:rFonts w:hint="eastAsia" w:ascii="仿宋" w:hAnsi="仿宋" w:eastAsia="仿宋" w:cs="宋体"/>
                <w:sz w:val="18"/>
                <w:szCs w:val="21"/>
              </w:rPr>
              <w:t>分</w:t>
            </w:r>
          </w:p>
        </w:tc>
        <w:tc>
          <w:tcPr>
            <w:tcW w:w="3260" w:type="dxa"/>
            <w:gridSpan w:val="2"/>
            <w:tcBorders>
              <w:top w:val="single" w:color="000000" w:sz="4" w:space="0"/>
              <w:left w:val="single" w:color="auto" w:sz="6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前5名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1.5</w:t>
            </w:r>
            <w:r>
              <w:rPr>
                <w:rFonts w:ascii="仿宋" w:hAnsi="仿宋" w:eastAsia="仿宋"/>
                <w:sz w:val="18"/>
                <w:szCs w:val="18"/>
              </w:rPr>
              <w:t>分</w:t>
            </w:r>
          </w:p>
        </w:tc>
        <w:tc>
          <w:tcPr>
            <w:tcW w:w="1026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86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9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358" w:type="dxa"/>
            <w:gridSpan w:val="2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  <w:tc>
          <w:tcPr>
            <w:tcW w:w="1701" w:type="dxa"/>
            <w:tcBorders>
              <w:top w:val="single" w:color="000000" w:sz="4" w:space="0"/>
              <w:left w:val="single" w:color="auto" w:sz="6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部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级</w:t>
            </w:r>
            <w:r>
              <w:rPr>
                <w:rFonts w:ascii="仿宋" w:hAnsi="仿宋" w:eastAsia="仿宋"/>
                <w:sz w:val="18"/>
                <w:szCs w:val="18"/>
              </w:rPr>
              <w:t>重点</w:t>
            </w:r>
          </w:p>
        </w:tc>
        <w:tc>
          <w:tcPr>
            <w:tcW w:w="35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21"/>
              </w:rPr>
              <w:t>14</w:t>
            </w:r>
            <w:r>
              <w:rPr>
                <w:rFonts w:ascii="仿宋" w:hAnsi="仿宋" w:eastAsia="仿宋"/>
                <w:sz w:val="18"/>
                <w:szCs w:val="21"/>
              </w:rPr>
              <w:t>分</w:t>
            </w:r>
          </w:p>
        </w:tc>
        <w:tc>
          <w:tcPr>
            <w:tcW w:w="326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前5名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1.5</w:t>
            </w:r>
            <w:r>
              <w:rPr>
                <w:rFonts w:ascii="仿宋" w:hAnsi="仿宋" w:eastAsia="仿宋"/>
                <w:sz w:val="18"/>
                <w:szCs w:val="18"/>
              </w:rPr>
              <w:t>分</w:t>
            </w:r>
          </w:p>
        </w:tc>
        <w:tc>
          <w:tcPr>
            <w:tcW w:w="1026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86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9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358" w:type="dxa"/>
            <w:gridSpan w:val="2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  <w:tc>
          <w:tcPr>
            <w:tcW w:w="1701" w:type="dxa"/>
            <w:tcBorders>
              <w:top w:val="single" w:color="auto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部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级</w:t>
            </w:r>
            <w:r>
              <w:rPr>
                <w:rFonts w:ascii="仿宋" w:hAnsi="仿宋" w:eastAsia="仿宋"/>
                <w:sz w:val="18"/>
                <w:szCs w:val="18"/>
              </w:rPr>
              <w:t>一般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21"/>
              </w:rPr>
              <w:t>10</w:t>
            </w:r>
            <w:r>
              <w:rPr>
                <w:rFonts w:ascii="仿宋" w:hAnsi="仿宋" w:eastAsia="仿宋"/>
                <w:sz w:val="18"/>
                <w:szCs w:val="21"/>
              </w:rPr>
              <w:t>分</w:t>
            </w:r>
          </w:p>
        </w:tc>
        <w:tc>
          <w:tcPr>
            <w:tcW w:w="3260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前5名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1</w:t>
            </w:r>
            <w:r>
              <w:rPr>
                <w:rFonts w:ascii="仿宋" w:hAnsi="仿宋" w:eastAsia="仿宋"/>
                <w:sz w:val="18"/>
                <w:szCs w:val="18"/>
              </w:rPr>
              <w:t>分</w:t>
            </w:r>
          </w:p>
        </w:tc>
        <w:tc>
          <w:tcPr>
            <w:tcW w:w="1026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86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9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358" w:type="dxa"/>
            <w:gridSpan w:val="2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  <w:tc>
          <w:tcPr>
            <w:tcW w:w="1701" w:type="dxa"/>
            <w:tcBorders>
              <w:top w:val="single" w:color="auto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省级</w:t>
            </w:r>
            <w:r>
              <w:rPr>
                <w:rFonts w:ascii="仿宋" w:hAnsi="仿宋" w:eastAsia="仿宋"/>
                <w:sz w:val="18"/>
                <w:szCs w:val="18"/>
              </w:rPr>
              <w:t>重大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21"/>
              </w:rPr>
              <w:t>10分</w:t>
            </w:r>
          </w:p>
        </w:tc>
        <w:tc>
          <w:tcPr>
            <w:tcW w:w="3260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前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3</w:t>
            </w:r>
            <w:r>
              <w:rPr>
                <w:rFonts w:ascii="仿宋" w:hAnsi="仿宋" w:eastAsia="仿宋"/>
                <w:sz w:val="18"/>
                <w:szCs w:val="18"/>
              </w:rPr>
              <w:t>名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1</w:t>
            </w:r>
            <w:r>
              <w:rPr>
                <w:rFonts w:ascii="仿宋" w:hAnsi="仿宋" w:eastAsia="仿宋"/>
                <w:sz w:val="18"/>
                <w:szCs w:val="18"/>
              </w:rPr>
              <w:t>分</w:t>
            </w:r>
          </w:p>
        </w:tc>
        <w:tc>
          <w:tcPr>
            <w:tcW w:w="1026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86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9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358" w:type="dxa"/>
            <w:gridSpan w:val="2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  <w:tc>
          <w:tcPr>
            <w:tcW w:w="1701" w:type="dxa"/>
            <w:tcBorders>
              <w:top w:val="single" w:color="auto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省级</w:t>
            </w:r>
            <w:r>
              <w:rPr>
                <w:rFonts w:ascii="仿宋" w:hAnsi="仿宋" w:eastAsia="仿宋"/>
                <w:sz w:val="18"/>
                <w:szCs w:val="18"/>
              </w:rPr>
              <w:t>重点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21"/>
              </w:rPr>
              <w:t>8分</w:t>
            </w:r>
          </w:p>
        </w:tc>
        <w:tc>
          <w:tcPr>
            <w:tcW w:w="3260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前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3</w:t>
            </w:r>
            <w:r>
              <w:rPr>
                <w:rFonts w:ascii="仿宋" w:hAnsi="仿宋" w:eastAsia="仿宋"/>
                <w:sz w:val="18"/>
                <w:szCs w:val="18"/>
              </w:rPr>
              <w:t>名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1</w:t>
            </w:r>
            <w:r>
              <w:rPr>
                <w:rFonts w:ascii="仿宋" w:hAnsi="仿宋" w:eastAsia="仿宋"/>
                <w:sz w:val="18"/>
                <w:szCs w:val="18"/>
              </w:rPr>
              <w:t>分</w:t>
            </w:r>
          </w:p>
        </w:tc>
        <w:tc>
          <w:tcPr>
            <w:tcW w:w="1026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86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9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358" w:type="dxa"/>
            <w:gridSpan w:val="2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  <w:tc>
          <w:tcPr>
            <w:tcW w:w="1701" w:type="dxa"/>
            <w:tcBorders>
              <w:top w:val="single" w:color="auto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省级</w:t>
            </w:r>
            <w:r>
              <w:rPr>
                <w:rFonts w:ascii="仿宋" w:hAnsi="仿宋" w:eastAsia="仿宋"/>
                <w:sz w:val="18"/>
                <w:szCs w:val="18"/>
              </w:rPr>
              <w:t>一般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21"/>
              </w:rPr>
              <w:t>6分</w:t>
            </w:r>
          </w:p>
        </w:tc>
        <w:tc>
          <w:tcPr>
            <w:tcW w:w="3260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前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3</w:t>
            </w:r>
            <w:r>
              <w:rPr>
                <w:rFonts w:ascii="仿宋" w:hAnsi="仿宋" w:eastAsia="仿宋"/>
                <w:sz w:val="18"/>
                <w:szCs w:val="18"/>
              </w:rPr>
              <w:t>名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0.5</w:t>
            </w:r>
            <w:r>
              <w:rPr>
                <w:rFonts w:ascii="仿宋" w:hAnsi="仿宋" w:eastAsia="仿宋"/>
                <w:sz w:val="18"/>
                <w:szCs w:val="18"/>
              </w:rPr>
              <w:t>分</w:t>
            </w:r>
          </w:p>
        </w:tc>
        <w:tc>
          <w:tcPr>
            <w:tcW w:w="1026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86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9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358" w:type="dxa"/>
            <w:gridSpan w:val="2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  <w:tc>
          <w:tcPr>
            <w:tcW w:w="1701" w:type="dxa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市级</w:t>
            </w:r>
          </w:p>
        </w:tc>
        <w:tc>
          <w:tcPr>
            <w:tcW w:w="35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21"/>
              </w:rPr>
              <w:t>1分（上限3分）</w:t>
            </w:r>
          </w:p>
        </w:tc>
        <w:tc>
          <w:tcPr>
            <w:tcW w:w="3260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86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9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358" w:type="dxa"/>
            <w:gridSpan w:val="2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  <w:tc>
          <w:tcPr>
            <w:tcW w:w="1701" w:type="dxa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校级</w:t>
            </w:r>
          </w:p>
        </w:tc>
        <w:tc>
          <w:tcPr>
            <w:tcW w:w="35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21"/>
              </w:rPr>
              <w:t>0.5分（上限1分）</w:t>
            </w:r>
          </w:p>
        </w:tc>
        <w:tc>
          <w:tcPr>
            <w:tcW w:w="3260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86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9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358" w:type="dxa"/>
            <w:gridSpan w:val="2"/>
            <w:vMerge w:val="continue"/>
            <w:tcBorders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701" w:type="dxa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横向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课题</w:t>
            </w:r>
          </w:p>
        </w:tc>
        <w:tc>
          <w:tcPr>
            <w:tcW w:w="35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每10万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元计</w:t>
            </w:r>
            <w:r>
              <w:rPr>
                <w:rFonts w:ascii="仿宋" w:hAnsi="仿宋" w:eastAsia="仿宋"/>
                <w:sz w:val="18"/>
                <w:szCs w:val="18"/>
              </w:rPr>
              <w:t>1分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，总计不超过6分</w:t>
            </w:r>
          </w:p>
        </w:tc>
        <w:tc>
          <w:tcPr>
            <w:tcW w:w="3260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86" w:type="dxa"/>
            <w:vMerge w:val="continue"/>
            <w:tcBorders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9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358" w:type="dxa"/>
            <w:gridSpan w:val="2"/>
            <w:vMerge w:val="restart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出版物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1"/>
                <w:szCs w:val="21"/>
              </w:rPr>
            </w:pPr>
          </w:p>
        </w:tc>
        <w:tc>
          <w:tcPr>
            <w:tcW w:w="35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独著或独立编写</w:t>
            </w:r>
          </w:p>
        </w:tc>
        <w:tc>
          <w:tcPr>
            <w:tcW w:w="3260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合著或合编</w:t>
            </w:r>
          </w:p>
        </w:tc>
        <w:tc>
          <w:tcPr>
            <w:tcW w:w="1026" w:type="dxa"/>
            <w:vMerge w:val="restart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5分</w:t>
            </w:r>
          </w:p>
        </w:tc>
        <w:tc>
          <w:tcPr>
            <w:tcW w:w="1586" w:type="dxa"/>
            <w:vMerge w:val="restart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bookmarkStart w:id="0" w:name="_GoBack"/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 xml:space="preserve">成果转化技术转移（8分）    </w:t>
            </w:r>
          </w:p>
          <w:p>
            <w:pPr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科技处审核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79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358" w:type="dxa"/>
            <w:gridSpan w:val="2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  <w:tc>
          <w:tcPr>
            <w:tcW w:w="1701" w:type="dxa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专著</w:t>
            </w:r>
          </w:p>
        </w:tc>
        <w:tc>
          <w:tcPr>
            <w:tcW w:w="35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5分</w:t>
            </w:r>
          </w:p>
        </w:tc>
        <w:tc>
          <w:tcPr>
            <w:tcW w:w="3260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宋体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sz w:val="18"/>
                <w:szCs w:val="18"/>
              </w:rPr>
              <w:t>第一著者：3分，第二著者：2分，第三著者：1分，其他著者：0.5分</w:t>
            </w:r>
          </w:p>
        </w:tc>
        <w:tc>
          <w:tcPr>
            <w:tcW w:w="1026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86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79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358" w:type="dxa"/>
            <w:gridSpan w:val="2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  <w:tc>
          <w:tcPr>
            <w:tcW w:w="1701" w:type="dxa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教材</w:t>
            </w:r>
          </w:p>
        </w:tc>
        <w:tc>
          <w:tcPr>
            <w:tcW w:w="35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4分</w:t>
            </w:r>
          </w:p>
        </w:tc>
        <w:tc>
          <w:tcPr>
            <w:tcW w:w="3260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宋体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sz w:val="18"/>
                <w:szCs w:val="18"/>
              </w:rPr>
              <w:t>第一编者：3分，第二编者：2分，第三编者：1分，其他编者：0.5分</w:t>
            </w:r>
          </w:p>
        </w:tc>
        <w:tc>
          <w:tcPr>
            <w:tcW w:w="1026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86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79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358" w:type="dxa"/>
            <w:gridSpan w:val="2"/>
            <w:vMerge w:val="continue"/>
            <w:tcBorders>
              <w:left w:val="single" w:color="auto" w:sz="6" w:space="0"/>
              <w:bottom w:val="single" w:color="auto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701" w:type="dxa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编著</w:t>
            </w:r>
          </w:p>
        </w:tc>
        <w:tc>
          <w:tcPr>
            <w:tcW w:w="35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2分</w:t>
            </w:r>
          </w:p>
        </w:tc>
        <w:tc>
          <w:tcPr>
            <w:tcW w:w="3260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宋体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sz w:val="18"/>
                <w:szCs w:val="18"/>
              </w:rPr>
              <w:t>第一编者：1分，第二编者：0.5分，第三编者：0.3分，其他编者：0.2分</w:t>
            </w:r>
          </w:p>
        </w:tc>
        <w:tc>
          <w:tcPr>
            <w:tcW w:w="102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86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9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358" w:type="dxa"/>
            <w:gridSpan w:val="2"/>
            <w:vMerge w:val="restart"/>
            <w:tcBorders>
              <w:top w:val="single" w:color="auto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专利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sz w:val="18"/>
                <w:szCs w:val="18"/>
              </w:rPr>
              <w:t>国家发明专利</w:t>
            </w:r>
          </w:p>
        </w:tc>
        <w:tc>
          <w:tcPr>
            <w:tcW w:w="68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宋体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sz w:val="18"/>
                <w:szCs w:val="18"/>
              </w:rPr>
              <w:t>发明人排名第一：4分，发明人排名第二1分；</w:t>
            </w:r>
          </w:p>
        </w:tc>
        <w:tc>
          <w:tcPr>
            <w:tcW w:w="1026" w:type="dxa"/>
            <w:vMerge w:val="restart"/>
            <w:tcBorders>
              <w:top w:val="single" w:color="auto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4分</w:t>
            </w:r>
          </w:p>
        </w:tc>
        <w:tc>
          <w:tcPr>
            <w:tcW w:w="1586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9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358" w:type="dxa"/>
            <w:gridSpan w:val="2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  <w:tc>
          <w:tcPr>
            <w:tcW w:w="1701" w:type="dxa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sz w:val="18"/>
                <w:szCs w:val="18"/>
              </w:rPr>
              <w:t>实用新型专利</w:t>
            </w:r>
          </w:p>
        </w:tc>
        <w:tc>
          <w:tcPr>
            <w:tcW w:w="68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宋体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sz w:val="18"/>
                <w:szCs w:val="18"/>
              </w:rPr>
              <w:t>发明人排名第一：1分；</w:t>
            </w:r>
          </w:p>
        </w:tc>
        <w:tc>
          <w:tcPr>
            <w:tcW w:w="1026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86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98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358" w:type="dxa"/>
            <w:gridSpan w:val="2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  <w:tc>
          <w:tcPr>
            <w:tcW w:w="1701" w:type="dxa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sz w:val="18"/>
                <w:szCs w:val="18"/>
              </w:rPr>
              <w:t>计算机软件著作权</w:t>
            </w:r>
          </w:p>
        </w:tc>
        <w:tc>
          <w:tcPr>
            <w:tcW w:w="68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宋体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sz w:val="18"/>
                <w:szCs w:val="18"/>
              </w:rPr>
              <w:t>发明人排名第一：0.5分；</w:t>
            </w:r>
          </w:p>
        </w:tc>
        <w:tc>
          <w:tcPr>
            <w:tcW w:w="1026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86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98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358" w:type="dxa"/>
            <w:gridSpan w:val="2"/>
            <w:vMerge w:val="continue"/>
            <w:tcBorders>
              <w:left w:val="single" w:color="auto" w:sz="6" w:space="0"/>
              <w:bottom w:val="single" w:color="auto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701" w:type="dxa"/>
            <w:tcBorders>
              <w:top w:val="single" w:color="000000" w:sz="4" w:space="0"/>
              <w:left w:val="single" w:color="auto" w:sz="6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sz w:val="18"/>
                <w:szCs w:val="18"/>
              </w:rPr>
              <w:t>外观设计专利</w:t>
            </w:r>
          </w:p>
        </w:tc>
        <w:tc>
          <w:tcPr>
            <w:tcW w:w="68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宋体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sz w:val="18"/>
                <w:szCs w:val="18"/>
              </w:rPr>
              <w:t>发明人排名第一：0.5分；</w:t>
            </w:r>
          </w:p>
        </w:tc>
        <w:tc>
          <w:tcPr>
            <w:tcW w:w="102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8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951" w:type="dxa"/>
            <w:gridSpan w:val="2"/>
            <w:vMerge w:val="restart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8"/>
                <w:szCs w:val="21"/>
              </w:rPr>
            </w:pPr>
            <w:r>
              <w:rPr>
                <w:rFonts w:hint="eastAsia" w:ascii="方正粗宋简体" w:eastAsia="方正粗宋简体"/>
                <w:sz w:val="28"/>
                <w:szCs w:val="21"/>
              </w:rPr>
              <w:t>服务地方</w:t>
            </w:r>
          </w:p>
          <w:p>
            <w:pPr>
              <w:jc w:val="center"/>
              <w:rPr>
                <w:rFonts w:ascii="方正粗宋简体" w:eastAsia="方正粗宋简体"/>
                <w:sz w:val="15"/>
                <w:szCs w:val="21"/>
              </w:rPr>
            </w:pPr>
            <w:r>
              <w:rPr>
                <w:rFonts w:hint="eastAsia" w:ascii="方正粗宋简体" w:eastAsia="方正粗宋简体"/>
                <w:sz w:val="15"/>
                <w:szCs w:val="21"/>
              </w:rPr>
              <w:t>（5分）</w:t>
            </w:r>
          </w:p>
          <w:p>
            <w:pPr>
              <w:jc w:val="center"/>
              <w:rPr>
                <w:rFonts w:ascii="方正粗宋简体" w:eastAsia="方正粗宋简体"/>
                <w:sz w:val="28"/>
                <w:szCs w:val="21"/>
              </w:rPr>
            </w:pPr>
          </w:p>
        </w:tc>
        <w:tc>
          <w:tcPr>
            <w:tcW w:w="97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" w:hAnsi="仿宋" w:eastAsia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sz w:val="21"/>
                <w:szCs w:val="21"/>
              </w:rPr>
              <w:t>1.研究报告采纳评分</w:t>
            </w:r>
            <w:r>
              <w:rPr>
                <w:rFonts w:ascii="仿宋" w:hAnsi="仿宋" w:eastAsia="仿宋"/>
                <w:b/>
                <w:sz w:val="21"/>
                <w:szCs w:val="21"/>
              </w:rPr>
              <w:t>（2</w:t>
            </w:r>
            <w:r>
              <w:rPr>
                <w:rFonts w:hint="eastAsia" w:ascii="仿宋" w:hAnsi="仿宋" w:eastAsia="仿宋"/>
                <w:b/>
                <w:sz w:val="21"/>
                <w:szCs w:val="21"/>
              </w:rPr>
              <w:t>分</w:t>
            </w:r>
            <w:r>
              <w:rPr>
                <w:rFonts w:ascii="仿宋" w:hAnsi="仿宋" w:eastAsia="仿宋"/>
                <w:b/>
                <w:sz w:val="21"/>
                <w:szCs w:val="21"/>
              </w:rPr>
              <w:t>）</w:t>
            </w:r>
          </w:p>
          <w:p>
            <w:pPr>
              <w:spacing w:line="0" w:lineRule="atLeast"/>
              <w:jc w:val="left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1</w:t>
            </w:r>
            <w:r>
              <w:rPr>
                <w:rFonts w:ascii="仿宋" w:hAnsi="仿宋" w:eastAsia="仿宋"/>
                <w:sz w:val="21"/>
                <w:szCs w:val="21"/>
              </w:rPr>
              <w:t>）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作为主要完成人（前三名），研究报告获得省部级其他领导、副省级城市主要领导批示的，计2分。</w:t>
            </w:r>
          </w:p>
          <w:p>
            <w:pPr>
              <w:spacing w:line="0" w:lineRule="atLeast"/>
              <w:jc w:val="left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（2）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作为主要完成人（前三名），研究报告被副省级、地市级党委政府政策制定部门以及地方性法规采纳的，计</w:t>
            </w:r>
            <w:r>
              <w:rPr>
                <w:rFonts w:ascii="仿宋" w:hAnsi="仿宋" w:eastAsia="仿宋"/>
                <w:sz w:val="21"/>
                <w:szCs w:val="21"/>
              </w:rPr>
              <w:t>1.5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分。</w:t>
            </w:r>
          </w:p>
          <w:p>
            <w:pPr>
              <w:spacing w:line="0" w:lineRule="atLeast"/>
              <w:jc w:val="left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（3）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作为主要完成人（前三名），研究报告被市级体育和教育主管部门政策制定采纳的，计</w:t>
            </w:r>
            <w:r>
              <w:rPr>
                <w:rFonts w:ascii="仿宋" w:hAnsi="仿宋" w:eastAsia="仿宋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分。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2分</w:t>
            </w:r>
          </w:p>
        </w:tc>
        <w:tc>
          <w:tcPr>
            <w:tcW w:w="1586" w:type="dxa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951" w:type="dxa"/>
            <w:gridSpan w:val="2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粗宋简体" w:eastAsia="方正粗宋简体"/>
                <w:sz w:val="28"/>
                <w:szCs w:val="21"/>
              </w:rPr>
            </w:pPr>
          </w:p>
        </w:tc>
        <w:tc>
          <w:tcPr>
            <w:tcW w:w="97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" w:hAnsi="仿宋" w:eastAsia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sz w:val="21"/>
                <w:szCs w:val="21"/>
              </w:rPr>
              <w:t>2.培训参与评分</w:t>
            </w:r>
            <w:r>
              <w:rPr>
                <w:rFonts w:ascii="仿宋" w:hAnsi="仿宋" w:eastAsia="仿宋"/>
                <w:b/>
                <w:sz w:val="21"/>
                <w:szCs w:val="21"/>
              </w:rPr>
              <w:t>（1</w:t>
            </w:r>
            <w:r>
              <w:rPr>
                <w:rFonts w:hint="eastAsia" w:ascii="仿宋" w:hAnsi="仿宋" w:eastAsia="仿宋"/>
                <w:b/>
                <w:sz w:val="21"/>
                <w:szCs w:val="21"/>
              </w:rPr>
              <w:t>分</w:t>
            </w:r>
            <w:r>
              <w:rPr>
                <w:rFonts w:ascii="仿宋" w:hAnsi="仿宋" w:eastAsia="仿宋"/>
                <w:b/>
                <w:sz w:val="21"/>
                <w:szCs w:val="21"/>
              </w:rPr>
              <w:t>）</w:t>
            </w:r>
          </w:p>
          <w:p>
            <w:pPr>
              <w:spacing w:line="0" w:lineRule="atLeast"/>
              <w:jc w:val="left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（1）具有体育行业职业技能鉴定资质（考评员、培训师）证书，计0.4分，且参与过职业技能鉴定考评或培训，计0.6分；具有体育行业职业资格证书，3级计0.3分，4级计0.2分，5级计0.1分。</w:t>
            </w:r>
          </w:p>
          <w:p>
            <w:pPr>
              <w:spacing w:line="0" w:lineRule="atLeast"/>
              <w:jc w:val="left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（2）具有体育行业职业公益性国家级体育职业资格证书，计0.3分，且以讲师身份完成国家级职业资格培训的，计0.5分</w:t>
            </w:r>
          </w:p>
          <w:p>
            <w:pPr>
              <w:spacing w:line="0" w:lineRule="atLeast"/>
              <w:jc w:val="left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（3）具有体育行业职业公益性国家一级体育职业资格证书，计0.2分，且以讲师身份完成一级及以下职业资格培训的，计0.4分。</w:t>
            </w:r>
          </w:p>
          <w:p>
            <w:pPr>
              <w:spacing w:line="0" w:lineRule="atLeast"/>
              <w:jc w:val="left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（4）具有体育行业职业公益性国家二级体育职业资格证书，计0.1分，且以讲师身份完成二级及以下职业资格培训的，计0.3分。</w:t>
            </w:r>
          </w:p>
          <w:p>
            <w:pPr>
              <w:spacing w:line="0" w:lineRule="atLeast"/>
              <w:jc w:val="left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（5）定点支援旗县区学校指导教师，计0.2分。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1分</w:t>
            </w:r>
          </w:p>
        </w:tc>
        <w:tc>
          <w:tcPr>
            <w:tcW w:w="1586" w:type="dxa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注：培训参与不同项目不重复累计，双项参</w:t>
            </w:r>
            <w:r>
              <w:rPr>
                <w:rFonts w:ascii="仿宋" w:hAnsi="仿宋" w:eastAsia="仿宋"/>
                <w:sz w:val="21"/>
                <w:szCs w:val="21"/>
              </w:rPr>
              <w:t>与按最高分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951" w:type="dxa"/>
            <w:gridSpan w:val="2"/>
            <w:vMerge w:val="continue"/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粗宋简体" w:eastAsia="方正粗宋简体"/>
                <w:sz w:val="28"/>
                <w:szCs w:val="21"/>
              </w:rPr>
            </w:pPr>
          </w:p>
        </w:tc>
        <w:tc>
          <w:tcPr>
            <w:tcW w:w="97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" w:hAnsi="仿宋" w:eastAsia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sz w:val="21"/>
                <w:szCs w:val="21"/>
              </w:rPr>
              <w:t>3.赛事裁判参与评分</w:t>
            </w:r>
            <w:r>
              <w:rPr>
                <w:rFonts w:ascii="仿宋" w:hAnsi="仿宋" w:eastAsia="仿宋"/>
                <w:b/>
                <w:sz w:val="21"/>
                <w:szCs w:val="21"/>
              </w:rPr>
              <w:t>（2</w:t>
            </w:r>
            <w:r>
              <w:rPr>
                <w:rFonts w:hint="eastAsia" w:ascii="仿宋" w:hAnsi="仿宋" w:eastAsia="仿宋"/>
                <w:b/>
                <w:sz w:val="21"/>
                <w:szCs w:val="21"/>
              </w:rPr>
              <w:t>分</w:t>
            </w:r>
            <w:r>
              <w:rPr>
                <w:rFonts w:ascii="仿宋" w:hAnsi="仿宋" w:eastAsia="仿宋"/>
                <w:b/>
                <w:sz w:val="21"/>
                <w:szCs w:val="21"/>
              </w:rPr>
              <w:t>）</w:t>
            </w:r>
          </w:p>
          <w:p>
            <w:pPr>
              <w:spacing w:line="0" w:lineRule="atLeast"/>
              <w:jc w:val="left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1</w:t>
            </w:r>
            <w:r>
              <w:rPr>
                <w:rFonts w:ascii="仿宋" w:hAnsi="仿宋" w:eastAsia="仿宋"/>
                <w:sz w:val="21"/>
                <w:szCs w:val="21"/>
              </w:rPr>
              <w:t>）具有国家级裁判员证书，计1.5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分</w:t>
            </w:r>
            <w:r>
              <w:rPr>
                <w:rFonts w:ascii="仿宋" w:hAnsi="仿宋" w:eastAsia="仿宋"/>
                <w:sz w:val="21"/>
                <w:szCs w:val="21"/>
              </w:rPr>
              <w:t>，完成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国家级赛事裁判工作的</w:t>
            </w:r>
            <w:r>
              <w:rPr>
                <w:rFonts w:ascii="仿宋" w:hAnsi="仿宋" w:eastAsia="仿宋"/>
                <w:sz w:val="21"/>
                <w:szCs w:val="21"/>
              </w:rPr>
              <w:t>，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计</w:t>
            </w:r>
            <w:r>
              <w:rPr>
                <w:rFonts w:ascii="仿宋" w:hAnsi="仿宋" w:eastAsia="仿宋"/>
                <w:sz w:val="21"/>
                <w:szCs w:val="21"/>
              </w:rPr>
              <w:t>2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分。</w:t>
            </w:r>
          </w:p>
          <w:p>
            <w:pPr>
              <w:spacing w:line="0" w:lineRule="atLeast"/>
              <w:jc w:val="left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2</w:t>
            </w:r>
            <w:r>
              <w:rPr>
                <w:rFonts w:ascii="仿宋" w:hAnsi="仿宋" w:eastAsia="仿宋"/>
                <w:sz w:val="21"/>
                <w:szCs w:val="21"/>
              </w:rPr>
              <w:t>）具有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一</w:t>
            </w:r>
            <w:r>
              <w:rPr>
                <w:rFonts w:ascii="仿宋" w:hAnsi="仿宋" w:eastAsia="仿宋"/>
                <w:sz w:val="21"/>
                <w:szCs w:val="21"/>
              </w:rPr>
              <w:t>级裁判员证书，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计</w:t>
            </w:r>
            <w:r>
              <w:rPr>
                <w:rFonts w:ascii="仿宋" w:hAnsi="仿宋" w:eastAsia="仿宋"/>
                <w:sz w:val="21"/>
                <w:szCs w:val="21"/>
              </w:rPr>
              <w:t>0.8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分，完成省部级</w:t>
            </w:r>
            <w:r>
              <w:rPr>
                <w:rFonts w:ascii="仿宋" w:hAnsi="仿宋" w:eastAsia="仿宋"/>
                <w:sz w:val="21"/>
                <w:szCs w:val="21"/>
              </w:rPr>
              <w:t>及以上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赛事裁判工作的，计1</w:t>
            </w:r>
            <w:r>
              <w:rPr>
                <w:rFonts w:ascii="仿宋" w:hAnsi="仿宋" w:eastAsia="仿宋"/>
                <w:sz w:val="21"/>
                <w:szCs w:val="21"/>
              </w:rPr>
              <w:t>.2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分。</w:t>
            </w:r>
          </w:p>
          <w:p>
            <w:pPr>
              <w:spacing w:line="0" w:lineRule="atLeast"/>
              <w:jc w:val="left"/>
              <w:rPr>
                <w:rFonts w:ascii="仿宋" w:hAnsi="仿宋" w:eastAsia="仿宋"/>
                <w:sz w:val="18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3</w:t>
            </w:r>
            <w:r>
              <w:rPr>
                <w:rFonts w:ascii="仿宋" w:hAnsi="仿宋" w:eastAsia="仿宋"/>
                <w:sz w:val="21"/>
                <w:szCs w:val="21"/>
              </w:rPr>
              <w:t>）具有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二</w:t>
            </w:r>
            <w:r>
              <w:rPr>
                <w:rFonts w:ascii="仿宋" w:hAnsi="仿宋" w:eastAsia="仿宋"/>
                <w:sz w:val="21"/>
                <w:szCs w:val="21"/>
              </w:rPr>
              <w:t>级及以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上</w:t>
            </w:r>
            <w:r>
              <w:rPr>
                <w:rFonts w:ascii="仿宋" w:hAnsi="仿宋" w:eastAsia="仿宋"/>
                <w:sz w:val="21"/>
                <w:szCs w:val="21"/>
              </w:rPr>
              <w:t>级别裁判员证书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，计</w:t>
            </w:r>
            <w:r>
              <w:rPr>
                <w:rFonts w:ascii="仿宋" w:hAnsi="仿宋" w:eastAsia="仿宋"/>
                <w:sz w:val="21"/>
                <w:szCs w:val="21"/>
              </w:rPr>
              <w:t>0.3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分</w:t>
            </w:r>
            <w:r>
              <w:rPr>
                <w:rFonts w:ascii="仿宋" w:hAnsi="仿宋" w:eastAsia="仿宋"/>
                <w:sz w:val="21"/>
                <w:szCs w:val="21"/>
              </w:rPr>
              <w:t>，完成市级及以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上赛事裁判工作的</w:t>
            </w:r>
            <w:r>
              <w:rPr>
                <w:rFonts w:ascii="仿宋" w:hAnsi="仿宋" w:eastAsia="仿宋"/>
                <w:sz w:val="21"/>
                <w:szCs w:val="21"/>
              </w:rPr>
              <w:t>，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计</w:t>
            </w:r>
            <w:r>
              <w:rPr>
                <w:rFonts w:ascii="仿宋" w:hAnsi="仿宋" w:eastAsia="仿宋"/>
                <w:sz w:val="21"/>
                <w:szCs w:val="21"/>
              </w:rPr>
              <w:t>0.6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分</w:t>
            </w:r>
            <w:r>
              <w:rPr>
                <w:rFonts w:ascii="仿宋" w:hAnsi="仿宋" w:eastAsia="仿宋"/>
                <w:sz w:val="21"/>
                <w:szCs w:val="21"/>
              </w:rPr>
              <w:t>。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2分</w:t>
            </w:r>
          </w:p>
        </w:tc>
        <w:tc>
          <w:tcPr>
            <w:tcW w:w="1586" w:type="dxa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sz w:val="18"/>
                <w:szCs w:val="21"/>
              </w:rPr>
            </w:pPr>
            <w:r>
              <w:rPr>
                <w:rFonts w:ascii="仿宋" w:hAnsi="仿宋" w:eastAsia="仿宋"/>
                <w:sz w:val="18"/>
                <w:szCs w:val="21"/>
              </w:rPr>
              <w:t>注：</w:t>
            </w:r>
            <w:r>
              <w:rPr>
                <w:rFonts w:hint="eastAsia" w:ascii="仿宋" w:hAnsi="仿宋" w:eastAsia="仿宋"/>
                <w:sz w:val="18"/>
                <w:szCs w:val="21"/>
              </w:rPr>
              <w:t>参与国</w:t>
            </w:r>
            <w:r>
              <w:rPr>
                <w:rFonts w:ascii="仿宋" w:hAnsi="仿宋" w:eastAsia="仿宋"/>
                <w:sz w:val="18"/>
                <w:szCs w:val="21"/>
              </w:rPr>
              <w:t>家级、</w:t>
            </w:r>
            <w:r>
              <w:rPr>
                <w:rFonts w:hint="eastAsia" w:ascii="仿宋" w:hAnsi="仿宋" w:eastAsia="仿宋"/>
                <w:sz w:val="18"/>
                <w:szCs w:val="21"/>
              </w:rPr>
              <w:t>省</w:t>
            </w:r>
            <w:r>
              <w:rPr>
                <w:rFonts w:ascii="仿宋" w:hAnsi="仿宋" w:eastAsia="仿宋"/>
                <w:sz w:val="18"/>
                <w:szCs w:val="21"/>
              </w:rPr>
              <w:t>级执</w:t>
            </w:r>
            <w:r>
              <w:rPr>
                <w:rFonts w:hint="eastAsia" w:ascii="仿宋" w:hAnsi="仿宋" w:eastAsia="仿宋"/>
                <w:sz w:val="18"/>
                <w:szCs w:val="21"/>
              </w:rPr>
              <w:t>裁判</w:t>
            </w:r>
            <w:r>
              <w:rPr>
                <w:rFonts w:ascii="仿宋" w:hAnsi="仿宋" w:eastAsia="仿宋"/>
                <w:sz w:val="18"/>
                <w:szCs w:val="21"/>
              </w:rPr>
              <w:t>者，</w:t>
            </w:r>
            <w:r>
              <w:rPr>
                <w:rFonts w:hint="eastAsia" w:ascii="仿宋" w:hAnsi="仿宋" w:eastAsia="仿宋"/>
                <w:sz w:val="18"/>
                <w:szCs w:val="21"/>
              </w:rPr>
              <w:t>以</w:t>
            </w:r>
            <w:r>
              <w:rPr>
                <w:rFonts w:ascii="仿宋" w:hAnsi="仿宋" w:eastAsia="仿宋"/>
                <w:sz w:val="18"/>
                <w:szCs w:val="21"/>
              </w:rPr>
              <w:t>最高级别计分，</w:t>
            </w:r>
            <w:r>
              <w:rPr>
                <w:rFonts w:hint="eastAsia" w:ascii="仿宋" w:hAnsi="仿宋" w:eastAsia="仿宋"/>
                <w:sz w:val="18"/>
                <w:szCs w:val="21"/>
              </w:rPr>
              <w:t>不</w:t>
            </w:r>
            <w:r>
              <w:rPr>
                <w:rFonts w:ascii="仿宋" w:hAnsi="仿宋" w:eastAsia="仿宋"/>
                <w:sz w:val="18"/>
                <w:szCs w:val="21"/>
              </w:rPr>
              <w:t>累</w:t>
            </w:r>
            <w:r>
              <w:rPr>
                <w:rFonts w:hint="eastAsia" w:ascii="仿宋" w:hAnsi="仿宋" w:eastAsia="仿宋"/>
                <w:sz w:val="18"/>
                <w:szCs w:val="21"/>
              </w:rPr>
              <w:t>计</w:t>
            </w:r>
            <w:r>
              <w:rPr>
                <w:rFonts w:ascii="仿宋" w:hAnsi="仿宋" w:eastAsia="仿宋"/>
                <w:sz w:val="18"/>
                <w:szCs w:val="21"/>
              </w:rPr>
              <w:t>加分。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951" w:type="dxa"/>
            <w:gridSpan w:val="2"/>
            <w:vMerge w:val="restart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粗宋简体" w:eastAsia="方正粗宋简体"/>
                <w:sz w:val="28"/>
                <w:szCs w:val="21"/>
              </w:rPr>
            </w:pPr>
            <w:r>
              <w:rPr>
                <w:rFonts w:hint="eastAsia" w:ascii="方正粗宋简体" w:eastAsia="方正粗宋简体"/>
                <w:sz w:val="28"/>
                <w:szCs w:val="21"/>
              </w:rPr>
              <w:t>表彰</w:t>
            </w:r>
            <w:r>
              <w:rPr>
                <w:rFonts w:hint="eastAsia" w:ascii="方正粗宋简体" w:hAnsi="宋体" w:eastAsia="方正粗宋简体" w:cs="宋体"/>
                <w:sz w:val="28"/>
                <w:szCs w:val="21"/>
              </w:rPr>
              <w:t>奖</w:t>
            </w:r>
            <w:r>
              <w:rPr>
                <w:rFonts w:hint="eastAsia" w:ascii="方正粗宋简体" w:eastAsia="方正粗宋简体"/>
                <w:sz w:val="28"/>
                <w:szCs w:val="21"/>
              </w:rPr>
              <w:t>励</w:t>
            </w:r>
          </w:p>
          <w:p>
            <w:pPr>
              <w:jc w:val="center"/>
              <w:rPr>
                <w:rFonts w:ascii="方正粗宋简体" w:eastAsia="方正粗宋简体"/>
                <w:sz w:val="28"/>
                <w:szCs w:val="21"/>
              </w:rPr>
            </w:pPr>
            <w:r>
              <w:rPr>
                <w:rFonts w:hint="eastAsia" w:ascii="方正粗宋简体" w:eastAsia="方正粗宋简体"/>
                <w:sz w:val="15"/>
                <w:szCs w:val="21"/>
              </w:rPr>
              <w:t>（15分）</w:t>
            </w:r>
          </w:p>
        </w:tc>
        <w:tc>
          <w:tcPr>
            <w:tcW w:w="2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0" w:lineRule="atLeast"/>
              <w:rPr>
                <w:rFonts w:ascii="仿宋" w:hAnsi="仿宋" w:eastAsia="仿宋"/>
                <w:sz w:val="18"/>
                <w:szCs w:val="21"/>
              </w:rPr>
            </w:pPr>
            <w:r>
              <w:rPr>
                <w:rFonts w:ascii="仿宋" w:hAnsi="仿宋" w:eastAsia="仿宋"/>
                <w:sz w:val="18"/>
                <w:szCs w:val="21"/>
              </w:rPr>
              <w:t>教学成果、科研</w:t>
            </w:r>
            <w:r>
              <w:rPr>
                <w:rFonts w:hint="eastAsia" w:ascii="仿宋" w:hAnsi="仿宋" w:eastAsia="仿宋" w:cs="宋体"/>
                <w:sz w:val="18"/>
                <w:szCs w:val="21"/>
              </w:rPr>
              <w:t>获奖</w:t>
            </w:r>
            <w:r>
              <w:rPr>
                <w:rFonts w:ascii="仿宋" w:hAnsi="仿宋" w:eastAsia="仿宋"/>
                <w:sz w:val="18"/>
                <w:szCs w:val="21"/>
              </w:rPr>
              <w:t>（以</w:t>
            </w:r>
            <w:r>
              <w:rPr>
                <w:rFonts w:hint="eastAsia" w:ascii="仿宋" w:hAnsi="仿宋" w:eastAsia="仿宋" w:cs="宋体"/>
                <w:sz w:val="18"/>
                <w:szCs w:val="21"/>
              </w:rPr>
              <w:t>获奖证书为</w:t>
            </w:r>
            <w:r>
              <w:rPr>
                <w:rFonts w:ascii="仿宋" w:hAnsi="仿宋" w:eastAsia="仿宋"/>
                <w:sz w:val="18"/>
                <w:szCs w:val="21"/>
              </w:rPr>
              <w:t>准，同一内容多次</w:t>
            </w:r>
            <w:r>
              <w:rPr>
                <w:rFonts w:hint="eastAsia" w:ascii="仿宋" w:hAnsi="仿宋" w:eastAsia="仿宋" w:cs="宋体"/>
                <w:sz w:val="18"/>
                <w:szCs w:val="21"/>
              </w:rPr>
              <w:t>获奖</w:t>
            </w:r>
            <w:r>
              <w:rPr>
                <w:rFonts w:ascii="仿宋" w:hAnsi="仿宋" w:eastAsia="仿宋"/>
                <w:sz w:val="18"/>
                <w:szCs w:val="21"/>
              </w:rPr>
              <w:t>，只量化最高</w:t>
            </w:r>
            <w:r>
              <w:rPr>
                <w:rFonts w:hint="eastAsia" w:ascii="仿宋" w:hAnsi="仿宋" w:eastAsia="仿宋" w:cs="宋体"/>
                <w:sz w:val="18"/>
                <w:szCs w:val="21"/>
              </w:rPr>
              <w:t>奖项</w:t>
            </w:r>
            <w:r>
              <w:rPr>
                <w:rFonts w:ascii="仿宋" w:hAnsi="仿宋" w:eastAsia="仿宋"/>
                <w:sz w:val="18"/>
                <w:szCs w:val="21"/>
              </w:rPr>
              <w:t>。</w:t>
            </w:r>
            <w:r>
              <w:rPr>
                <w:rFonts w:hint="eastAsia" w:ascii="仿宋" w:hAnsi="仿宋" w:eastAsia="仿宋" w:cs="宋体"/>
                <w:sz w:val="18"/>
                <w:szCs w:val="21"/>
              </w:rPr>
              <w:t>奖</w:t>
            </w:r>
            <w:r>
              <w:rPr>
                <w:rFonts w:ascii="仿宋" w:hAnsi="仿宋" w:eastAsia="仿宋"/>
                <w:sz w:val="18"/>
                <w:szCs w:val="21"/>
              </w:rPr>
              <w:t>励类别包括自然科学</w:t>
            </w:r>
            <w:r>
              <w:rPr>
                <w:rFonts w:hint="eastAsia" w:ascii="仿宋" w:hAnsi="仿宋" w:eastAsia="仿宋" w:cs="宋体"/>
                <w:sz w:val="18"/>
                <w:szCs w:val="21"/>
              </w:rPr>
              <w:t>奖</w:t>
            </w:r>
            <w:r>
              <w:rPr>
                <w:rFonts w:ascii="仿宋" w:hAnsi="仿宋" w:eastAsia="仿宋"/>
                <w:sz w:val="18"/>
                <w:szCs w:val="21"/>
              </w:rPr>
              <w:t>、技</w:t>
            </w:r>
            <w:r>
              <w:rPr>
                <w:rFonts w:hint="eastAsia" w:ascii="仿宋" w:hAnsi="仿宋" w:eastAsia="仿宋" w:cs="宋体"/>
                <w:sz w:val="18"/>
                <w:szCs w:val="21"/>
              </w:rPr>
              <w:t>术发</w:t>
            </w:r>
            <w:r>
              <w:rPr>
                <w:rFonts w:ascii="仿宋" w:hAnsi="仿宋" w:eastAsia="仿宋"/>
                <w:sz w:val="18"/>
                <w:szCs w:val="21"/>
              </w:rPr>
              <w:t>明</w:t>
            </w:r>
            <w:r>
              <w:rPr>
                <w:rFonts w:hint="eastAsia" w:ascii="仿宋" w:hAnsi="仿宋" w:eastAsia="仿宋" w:cs="宋体"/>
                <w:sz w:val="18"/>
                <w:szCs w:val="21"/>
              </w:rPr>
              <w:t>奖</w:t>
            </w:r>
            <w:r>
              <w:rPr>
                <w:rFonts w:ascii="仿宋" w:hAnsi="仿宋" w:eastAsia="仿宋"/>
                <w:sz w:val="18"/>
                <w:szCs w:val="21"/>
              </w:rPr>
              <w:t>、科技</w:t>
            </w:r>
            <w:r>
              <w:rPr>
                <w:rFonts w:hint="eastAsia" w:ascii="仿宋" w:hAnsi="仿宋" w:eastAsia="仿宋" w:cs="宋体"/>
                <w:sz w:val="18"/>
                <w:szCs w:val="21"/>
              </w:rPr>
              <w:t>进</w:t>
            </w:r>
            <w:r>
              <w:rPr>
                <w:rFonts w:ascii="仿宋" w:hAnsi="仿宋" w:eastAsia="仿宋"/>
                <w:sz w:val="18"/>
                <w:szCs w:val="21"/>
              </w:rPr>
              <w:t>步</w:t>
            </w:r>
            <w:r>
              <w:rPr>
                <w:rFonts w:hint="eastAsia" w:ascii="仿宋" w:hAnsi="仿宋" w:eastAsia="仿宋" w:cs="宋体"/>
                <w:sz w:val="18"/>
                <w:szCs w:val="21"/>
              </w:rPr>
              <w:t>奖</w:t>
            </w:r>
            <w:r>
              <w:rPr>
                <w:rFonts w:ascii="仿宋" w:hAnsi="仿宋" w:eastAsia="仿宋"/>
                <w:sz w:val="18"/>
                <w:szCs w:val="21"/>
              </w:rPr>
              <w:t>、社科成果</w:t>
            </w:r>
            <w:r>
              <w:rPr>
                <w:rFonts w:hint="eastAsia" w:ascii="仿宋" w:hAnsi="仿宋" w:eastAsia="仿宋" w:cs="宋体"/>
                <w:sz w:val="18"/>
                <w:szCs w:val="21"/>
              </w:rPr>
              <w:t>奖</w:t>
            </w:r>
            <w:r>
              <w:rPr>
                <w:rFonts w:ascii="仿宋" w:hAnsi="仿宋" w:eastAsia="仿宋"/>
                <w:sz w:val="18"/>
                <w:szCs w:val="21"/>
              </w:rPr>
              <w:t>、教学成果</w:t>
            </w:r>
            <w:r>
              <w:rPr>
                <w:rFonts w:hint="eastAsia" w:ascii="仿宋" w:hAnsi="仿宋" w:eastAsia="仿宋" w:cs="宋体"/>
                <w:sz w:val="18"/>
                <w:szCs w:val="21"/>
              </w:rPr>
              <w:t>奖</w:t>
            </w:r>
            <w:r>
              <w:rPr>
                <w:rFonts w:ascii="仿宋" w:hAnsi="仿宋" w:eastAsia="仿宋"/>
                <w:sz w:val="18"/>
                <w:szCs w:val="21"/>
              </w:rPr>
              <w:t>、</w:t>
            </w:r>
            <w:r>
              <w:rPr>
                <w:rFonts w:hint="eastAsia" w:ascii="仿宋" w:hAnsi="仿宋" w:eastAsia="仿宋" w:cs="宋体"/>
                <w:sz w:val="18"/>
                <w:szCs w:val="21"/>
              </w:rPr>
              <w:t>课</w:t>
            </w:r>
            <w:r>
              <w:rPr>
                <w:rFonts w:ascii="仿宋" w:hAnsi="仿宋" w:eastAsia="仿宋"/>
                <w:sz w:val="18"/>
                <w:szCs w:val="21"/>
              </w:rPr>
              <w:t>堂技</w:t>
            </w:r>
            <w:r>
              <w:rPr>
                <w:rFonts w:hint="eastAsia" w:ascii="仿宋" w:hAnsi="仿宋" w:eastAsia="仿宋" w:cs="宋体"/>
                <w:sz w:val="18"/>
                <w:szCs w:val="21"/>
              </w:rPr>
              <w:t>艺</w:t>
            </w:r>
            <w:r>
              <w:rPr>
                <w:rFonts w:ascii="仿宋" w:hAnsi="仿宋" w:eastAsia="仿宋"/>
                <w:sz w:val="18"/>
                <w:szCs w:val="21"/>
              </w:rPr>
              <w:t>大</w:t>
            </w:r>
            <w:r>
              <w:rPr>
                <w:rFonts w:hint="eastAsia" w:ascii="仿宋" w:hAnsi="仿宋" w:eastAsia="仿宋" w:cs="宋体"/>
                <w:sz w:val="18"/>
                <w:szCs w:val="21"/>
              </w:rPr>
              <w:t>赛奖</w:t>
            </w:r>
            <w:r>
              <w:rPr>
                <w:rFonts w:ascii="仿宋" w:hAnsi="仿宋" w:eastAsia="仿宋"/>
                <w:sz w:val="18"/>
                <w:szCs w:val="21"/>
              </w:rPr>
              <w:t>等。）</w:t>
            </w:r>
          </w:p>
        </w:tc>
        <w:tc>
          <w:tcPr>
            <w:tcW w:w="6804" w:type="dxa"/>
            <w:gridSpan w:val="4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0" w:lineRule="atLeast"/>
              <w:rPr>
                <w:rFonts w:ascii="仿宋" w:hAnsi="仿宋" w:eastAsia="仿宋"/>
                <w:sz w:val="18"/>
                <w:szCs w:val="21"/>
              </w:rPr>
            </w:pPr>
            <w:r>
              <w:rPr>
                <w:rFonts w:ascii="仿宋" w:hAnsi="仿宋" w:eastAsia="仿宋"/>
                <w:sz w:val="18"/>
                <w:szCs w:val="21"/>
              </w:rPr>
              <w:t>国家</w:t>
            </w:r>
            <w:r>
              <w:rPr>
                <w:rFonts w:hint="eastAsia" w:ascii="仿宋" w:hAnsi="仿宋" w:eastAsia="仿宋" w:cs="宋体"/>
                <w:sz w:val="18"/>
                <w:szCs w:val="21"/>
              </w:rPr>
              <w:t>级</w:t>
            </w:r>
            <w:r>
              <w:rPr>
                <w:rFonts w:ascii="仿宋" w:hAnsi="仿宋" w:eastAsia="仿宋"/>
                <w:sz w:val="18"/>
                <w:szCs w:val="21"/>
              </w:rPr>
              <w:t>：一等</w:t>
            </w:r>
            <w:r>
              <w:rPr>
                <w:rFonts w:hint="eastAsia" w:ascii="仿宋" w:hAnsi="仿宋" w:eastAsia="仿宋" w:cs="宋体"/>
                <w:sz w:val="18"/>
                <w:szCs w:val="21"/>
              </w:rPr>
              <w:t>奖</w:t>
            </w:r>
            <w:r>
              <w:rPr>
                <w:rFonts w:ascii="仿宋" w:hAnsi="仿宋" w:eastAsia="仿宋"/>
                <w:sz w:val="18"/>
                <w:szCs w:val="21"/>
              </w:rPr>
              <w:t>10分，二等</w:t>
            </w:r>
            <w:r>
              <w:rPr>
                <w:rFonts w:hint="eastAsia" w:ascii="仿宋" w:hAnsi="仿宋" w:eastAsia="仿宋" w:cs="宋体"/>
                <w:sz w:val="18"/>
                <w:szCs w:val="21"/>
              </w:rPr>
              <w:t>奖</w:t>
            </w:r>
            <w:r>
              <w:rPr>
                <w:rFonts w:ascii="仿宋" w:hAnsi="仿宋" w:eastAsia="仿宋"/>
                <w:sz w:val="18"/>
                <w:szCs w:val="21"/>
              </w:rPr>
              <w:t>8分，三等</w:t>
            </w:r>
            <w:r>
              <w:rPr>
                <w:rFonts w:hint="eastAsia" w:ascii="仿宋" w:hAnsi="仿宋" w:eastAsia="仿宋" w:cs="宋体"/>
                <w:sz w:val="18"/>
                <w:szCs w:val="21"/>
              </w:rPr>
              <w:t>奖</w:t>
            </w:r>
            <w:r>
              <w:rPr>
                <w:rFonts w:ascii="仿宋" w:hAnsi="仿宋" w:eastAsia="仿宋"/>
                <w:sz w:val="18"/>
                <w:szCs w:val="21"/>
              </w:rPr>
              <w:t>6分；</w:t>
            </w:r>
          </w:p>
          <w:p>
            <w:pPr>
              <w:spacing w:line="0" w:lineRule="atLeast"/>
              <w:rPr>
                <w:rFonts w:ascii="仿宋" w:hAnsi="仿宋" w:eastAsia="仿宋"/>
                <w:sz w:val="18"/>
                <w:szCs w:val="21"/>
              </w:rPr>
            </w:pPr>
            <w:r>
              <w:rPr>
                <w:rFonts w:ascii="仿宋" w:hAnsi="仿宋" w:eastAsia="仿宋"/>
                <w:sz w:val="18"/>
                <w:szCs w:val="21"/>
              </w:rPr>
              <w:t>省部</w:t>
            </w:r>
            <w:r>
              <w:rPr>
                <w:rFonts w:hint="eastAsia" w:ascii="仿宋" w:hAnsi="仿宋" w:eastAsia="仿宋" w:cs="宋体"/>
                <w:sz w:val="18"/>
                <w:szCs w:val="21"/>
              </w:rPr>
              <w:t>级</w:t>
            </w:r>
            <w:r>
              <w:rPr>
                <w:rFonts w:ascii="仿宋" w:hAnsi="仿宋" w:eastAsia="仿宋"/>
                <w:sz w:val="18"/>
                <w:szCs w:val="21"/>
              </w:rPr>
              <w:t>：一等</w:t>
            </w:r>
            <w:r>
              <w:rPr>
                <w:rFonts w:hint="eastAsia" w:ascii="仿宋" w:hAnsi="仿宋" w:eastAsia="仿宋" w:cs="宋体"/>
                <w:sz w:val="18"/>
                <w:szCs w:val="21"/>
              </w:rPr>
              <w:t>奖</w:t>
            </w:r>
            <w:r>
              <w:rPr>
                <w:rFonts w:ascii="仿宋" w:hAnsi="仿宋" w:eastAsia="仿宋"/>
                <w:sz w:val="18"/>
                <w:szCs w:val="21"/>
              </w:rPr>
              <w:t>6分，二等</w:t>
            </w:r>
            <w:r>
              <w:rPr>
                <w:rFonts w:hint="eastAsia" w:ascii="仿宋" w:hAnsi="仿宋" w:eastAsia="仿宋" w:cs="宋体"/>
                <w:sz w:val="18"/>
                <w:szCs w:val="21"/>
              </w:rPr>
              <w:t>奖</w:t>
            </w:r>
            <w:r>
              <w:rPr>
                <w:rFonts w:ascii="仿宋" w:hAnsi="仿宋" w:eastAsia="仿宋"/>
                <w:sz w:val="18"/>
                <w:szCs w:val="21"/>
              </w:rPr>
              <w:t>4分，三等</w:t>
            </w:r>
            <w:r>
              <w:rPr>
                <w:rFonts w:hint="eastAsia" w:ascii="仿宋" w:hAnsi="仿宋" w:eastAsia="仿宋" w:cs="宋体"/>
                <w:sz w:val="18"/>
                <w:szCs w:val="21"/>
              </w:rPr>
              <w:t>奖</w:t>
            </w:r>
            <w:r>
              <w:rPr>
                <w:rFonts w:ascii="仿宋" w:hAnsi="仿宋" w:eastAsia="仿宋"/>
                <w:sz w:val="18"/>
                <w:szCs w:val="21"/>
              </w:rPr>
              <w:t>2分；</w:t>
            </w:r>
          </w:p>
          <w:p>
            <w:pPr>
              <w:spacing w:line="0" w:lineRule="atLeast"/>
              <w:rPr>
                <w:rFonts w:ascii="仿宋" w:hAnsi="仿宋" w:eastAsia="仿宋"/>
                <w:sz w:val="18"/>
                <w:szCs w:val="21"/>
              </w:rPr>
            </w:pPr>
            <w:r>
              <w:rPr>
                <w:rFonts w:hint="eastAsia" w:ascii="仿宋" w:hAnsi="仿宋" w:eastAsia="仿宋" w:cs="宋体"/>
                <w:sz w:val="18"/>
                <w:szCs w:val="21"/>
              </w:rPr>
              <w:t>厅</w:t>
            </w:r>
            <w:r>
              <w:rPr>
                <w:rFonts w:ascii="仿宋" w:hAnsi="仿宋" w:eastAsia="仿宋"/>
                <w:sz w:val="18"/>
                <w:szCs w:val="21"/>
              </w:rPr>
              <w:t>、校</w:t>
            </w:r>
            <w:r>
              <w:rPr>
                <w:rFonts w:hint="eastAsia" w:ascii="仿宋" w:hAnsi="仿宋" w:eastAsia="仿宋" w:cs="宋体"/>
                <w:sz w:val="18"/>
                <w:szCs w:val="21"/>
              </w:rPr>
              <w:t>级</w:t>
            </w:r>
            <w:r>
              <w:rPr>
                <w:rFonts w:ascii="仿宋" w:hAnsi="仿宋" w:eastAsia="仿宋"/>
                <w:sz w:val="18"/>
                <w:szCs w:val="21"/>
              </w:rPr>
              <w:t>：一等</w:t>
            </w:r>
            <w:r>
              <w:rPr>
                <w:rFonts w:hint="eastAsia" w:ascii="仿宋" w:hAnsi="仿宋" w:eastAsia="仿宋" w:cs="宋体"/>
                <w:sz w:val="18"/>
                <w:szCs w:val="21"/>
              </w:rPr>
              <w:t>奖</w:t>
            </w:r>
            <w:r>
              <w:rPr>
                <w:rFonts w:hint="eastAsia" w:ascii="仿宋" w:hAnsi="仿宋" w:eastAsia="仿宋"/>
                <w:sz w:val="18"/>
                <w:szCs w:val="21"/>
              </w:rPr>
              <w:t>2</w:t>
            </w:r>
            <w:r>
              <w:rPr>
                <w:rFonts w:ascii="仿宋" w:hAnsi="仿宋" w:eastAsia="仿宋"/>
                <w:sz w:val="18"/>
                <w:szCs w:val="21"/>
              </w:rPr>
              <w:t>分</w:t>
            </w:r>
            <w:r>
              <w:rPr>
                <w:rFonts w:hint="eastAsia" w:ascii="仿宋" w:hAnsi="仿宋" w:eastAsia="仿宋"/>
                <w:sz w:val="18"/>
                <w:szCs w:val="21"/>
              </w:rPr>
              <w:t>，</w:t>
            </w:r>
            <w:r>
              <w:rPr>
                <w:rFonts w:ascii="仿宋" w:hAnsi="仿宋" w:eastAsia="仿宋"/>
                <w:sz w:val="18"/>
                <w:szCs w:val="21"/>
              </w:rPr>
              <w:t>二等</w:t>
            </w:r>
            <w:r>
              <w:rPr>
                <w:rFonts w:hint="eastAsia" w:ascii="仿宋" w:hAnsi="仿宋" w:eastAsia="仿宋" w:cs="宋体"/>
                <w:sz w:val="18"/>
                <w:szCs w:val="21"/>
              </w:rPr>
              <w:t>奖</w:t>
            </w:r>
            <w:r>
              <w:rPr>
                <w:rFonts w:hint="eastAsia" w:ascii="仿宋" w:hAnsi="仿宋" w:eastAsia="仿宋"/>
                <w:sz w:val="18"/>
                <w:szCs w:val="21"/>
              </w:rPr>
              <w:t>1</w:t>
            </w:r>
            <w:r>
              <w:rPr>
                <w:rFonts w:ascii="仿宋" w:hAnsi="仿宋" w:eastAsia="仿宋"/>
                <w:sz w:val="18"/>
                <w:szCs w:val="21"/>
              </w:rPr>
              <w:t>分，三等</w:t>
            </w:r>
            <w:r>
              <w:rPr>
                <w:rFonts w:hint="eastAsia" w:ascii="仿宋" w:hAnsi="仿宋" w:eastAsia="仿宋" w:cs="宋体"/>
                <w:sz w:val="18"/>
                <w:szCs w:val="21"/>
              </w:rPr>
              <w:t>奖</w:t>
            </w:r>
            <w:r>
              <w:rPr>
                <w:rFonts w:hint="eastAsia" w:ascii="仿宋" w:hAnsi="仿宋" w:eastAsia="仿宋"/>
                <w:sz w:val="18"/>
                <w:szCs w:val="21"/>
              </w:rPr>
              <w:t>0.5</w:t>
            </w:r>
            <w:r>
              <w:rPr>
                <w:rFonts w:ascii="仿宋" w:hAnsi="仿宋" w:eastAsia="仿宋"/>
                <w:sz w:val="18"/>
                <w:szCs w:val="21"/>
              </w:rPr>
              <w:t>分</w:t>
            </w:r>
            <w:r>
              <w:rPr>
                <w:rFonts w:hint="eastAsia" w:ascii="仿宋" w:hAnsi="仿宋" w:eastAsia="仿宋"/>
                <w:sz w:val="18"/>
                <w:szCs w:val="21"/>
              </w:rPr>
              <w:t>；</w:t>
            </w:r>
          </w:p>
          <w:p>
            <w:pPr>
              <w:spacing w:line="0" w:lineRule="atLeast"/>
              <w:rPr>
                <w:rFonts w:ascii="仿宋" w:hAnsi="仿宋" w:eastAsia="仿宋"/>
                <w:sz w:val="18"/>
                <w:szCs w:val="21"/>
              </w:rPr>
            </w:pPr>
            <w:r>
              <w:rPr>
                <w:rFonts w:hint="eastAsia" w:ascii="仿宋" w:hAnsi="仿宋" w:eastAsia="仿宋" w:cs="宋体"/>
                <w:sz w:val="18"/>
                <w:szCs w:val="21"/>
              </w:rPr>
              <w:t>优</w:t>
            </w:r>
            <w:r>
              <w:rPr>
                <w:rFonts w:ascii="仿宋" w:hAnsi="仿宋" w:eastAsia="仿宋"/>
                <w:sz w:val="18"/>
                <w:szCs w:val="21"/>
              </w:rPr>
              <w:t>秀</w:t>
            </w:r>
            <w:r>
              <w:rPr>
                <w:rFonts w:hint="eastAsia" w:ascii="仿宋" w:hAnsi="仿宋" w:eastAsia="仿宋" w:cs="宋体"/>
                <w:sz w:val="18"/>
                <w:szCs w:val="21"/>
              </w:rPr>
              <w:t>奖</w:t>
            </w:r>
            <w:r>
              <w:rPr>
                <w:rFonts w:ascii="仿宋" w:hAnsi="仿宋" w:eastAsia="仿宋"/>
                <w:sz w:val="18"/>
                <w:szCs w:val="21"/>
              </w:rPr>
              <w:t>不</w:t>
            </w:r>
            <w:r>
              <w:rPr>
                <w:rFonts w:hint="eastAsia" w:ascii="仿宋" w:hAnsi="仿宋" w:eastAsia="仿宋" w:cs="宋体"/>
                <w:sz w:val="18"/>
                <w:szCs w:val="21"/>
              </w:rPr>
              <w:t>计</w:t>
            </w:r>
            <w:r>
              <w:rPr>
                <w:rFonts w:ascii="仿宋" w:hAnsi="仿宋" w:eastAsia="仿宋"/>
                <w:sz w:val="18"/>
                <w:szCs w:val="21"/>
              </w:rPr>
              <w:t>分。</w:t>
            </w:r>
          </w:p>
        </w:tc>
        <w:tc>
          <w:tcPr>
            <w:tcW w:w="1026" w:type="dxa"/>
            <w:vMerge w:val="restart"/>
            <w:tcBorders>
              <w:top w:val="single" w:color="auto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eastAsiaTheme="minorEastAsia"/>
                <w:sz w:val="21"/>
                <w:szCs w:val="21"/>
              </w:rPr>
              <w:t>13</w:t>
            </w:r>
            <w:r>
              <w:rPr>
                <w:rFonts w:hint="eastAsia" w:ascii="宋体" w:hAnsi="宋体" w:cs="宋体"/>
                <w:sz w:val="21"/>
                <w:szCs w:val="21"/>
              </w:rPr>
              <w:t>分</w:t>
            </w:r>
          </w:p>
        </w:tc>
        <w:tc>
          <w:tcPr>
            <w:tcW w:w="1586" w:type="dxa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主持人计最高分，其余人员按奖项得分除以名次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951" w:type="dxa"/>
            <w:gridSpan w:val="2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粗宋简体" w:eastAsia="方正粗宋简体"/>
                <w:sz w:val="28"/>
                <w:szCs w:val="21"/>
              </w:rPr>
            </w:pPr>
          </w:p>
        </w:tc>
        <w:tc>
          <w:tcPr>
            <w:tcW w:w="2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0" w:lineRule="atLeast"/>
              <w:rPr>
                <w:rFonts w:ascii="仿宋" w:hAnsi="仿宋" w:eastAsia="仿宋"/>
                <w:sz w:val="18"/>
                <w:szCs w:val="21"/>
              </w:rPr>
            </w:pPr>
            <w:r>
              <w:rPr>
                <w:rFonts w:ascii="仿宋" w:hAnsi="仿宋" w:eastAsia="仿宋"/>
                <w:sz w:val="18"/>
                <w:szCs w:val="21"/>
              </w:rPr>
              <w:t>作</w:t>
            </w:r>
            <w:r>
              <w:rPr>
                <w:rFonts w:hint="eastAsia" w:ascii="仿宋" w:hAnsi="仿宋" w:eastAsia="仿宋" w:cs="宋体"/>
                <w:sz w:val="18"/>
                <w:szCs w:val="21"/>
              </w:rPr>
              <w:t>为</w:t>
            </w:r>
            <w:r>
              <w:rPr>
                <w:rFonts w:ascii="仿宋" w:hAnsi="仿宋" w:eastAsia="仿宋"/>
                <w:sz w:val="18"/>
                <w:szCs w:val="21"/>
              </w:rPr>
              <w:t>指</w:t>
            </w:r>
            <w:r>
              <w:rPr>
                <w:rFonts w:hint="eastAsia" w:ascii="仿宋" w:hAnsi="仿宋" w:eastAsia="仿宋" w:cs="宋体"/>
                <w:sz w:val="18"/>
                <w:szCs w:val="21"/>
              </w:rPr>
              <w:t>导</w:t>
            </w:r>
            <w:r>
              <w:rPr>
                <w:rFonts w:ascii="仿宋" w:hAnsi="仿宋" w:eastAsia="仿宋"/>
                <w:sz w:val="18"/>
                <w:szCs w:val="21"/>
              </w:rPr>
              <w:t>教</w:t>
            </w:r>
            <w:r>
              <w:rPr>
                <w:rFonts w:hint="eastAsia" w:ascii="仿宋" w:hAnsi="仿宋" w:eastAsia="仿宋" w:cs="宋体"/>
                <w:sz w:val="18"/>
                <w:szCs w:val="21"/>
              </w:rPr>
              <w:t>师</w:t>
            </w:r>
            <w:r>
              <w:rPr>
                <w:rFonts w:ascii="仿宋" w:hAnsi="仿宋" w:eastAsia="仿宋"/>
                <w:sz w:val="18"/>
                <w:szCs w:val="21"/>
              </w:rPr>
              <w:t>指</w:t>
            </w:r>
            <w:r>
              <w:rPr>
                <w:rFonts w:hint="eastAsia" w:ascii="仿宋" w:hAnsi="仿宋" w:eastAsia="仿宋" w:cs="宋体"/>
                <w:sz w:val="18"/>
                <w:szCs w:val="21"/>
              </w:rPr>
              <w:t>导</w:t>
            </w:r>
            <w:r>
              <w:rPr>
                <w:rFonts w:ascii="仿宋" w:hAnsi="仿宋" w:eastAsia="仿宋"/>
                <w:sz w:val="18"/>
                <w:szCs w:val="21"/>
              </w:rPr>
              <w:t>学生</w:t>
            </w:r>
            <w:r>
              <w:rPr>
                <w:rFonts w:hint="eastAsia" w:ascii="仿宋" w:hAnsi="仿宋" w:eastAsia="仿宋" w:cs="宋体"/>
                <w:sz w:val="18"/>
                <w:szCs w:val="21"/>
              </w:rPr>
              <w:t>获</w:t>
            </w:r>
            <w:r>
              <w:rPr>
                <w:rFonts w:ascii="仿宋" w:hAnsi="仿宋" w:eastAsia="仿宋"/>
                <w:sz w:val="18"/>
                <w:szCs w:val="21"/>
              </w:rPr>
              <w:t>得各类演出、</w:t>
            </w:r>
            <w:r>
              <w:rPr>
                <w:rFonts w:hint="eastAsia" w:ascii="仿宋" w:hAnsi="仿宋" w:eastAsia="仿宋" w:cs="宋体"/>
                <w:sz w:val="18"/>
                <w:szCs w:val="21"/>
              </w:rPr>
              <w:t>竞赛</w:t>
            </w:r>
            <w:r>
              <w:rPr>
                <w:rFonts w:ascii="仿宋" w:hAnsi="仿宋" w:eastAsia="仿宋"/>
                <w:sz w:val="18"/>
                <w:szCs w:val="21"/>
              </w:rPr>
              <w:t>、展</w:t>
            </w:r>
            <w:r>
              <w:rPr>
                <w:rFonts w:hint="eastAsia" w:ascii="仿宋" w:hAnsi="仿宋" w:eastAsia="仿宋" w:cs="宋体"/>
                <w:sz w:val="18"/>
                <w:szCs w:val="21"/>
              </w:rPr>
              <w:t>览</w:t>
            </w:r>
            <w:r>
              <w:rPr>
                <w:rFonts w:ascii="仿宋" w:hAnsi="仿宋" w:eastAsia="仿宋"/>
                <w:sz w:val="18"/>
                <w:szCs w:val="21"/>
              </w:rPr>
              <w:t>、大</w:t>
            </w:r>
            <w:r>
              <w:rPr>
                <w:rFonts w:hint="eastAsia" w:ascii="仿宋" w:hAnsi="仿宋" w:eastAsia="仿宋" w:cs="宋体"/>
                <w:sz w:val="18"/>
                <w:szCs w:val="21"/>
              </w:rPr>
              <w:t>赛奖</w:t>
            </w:r>
          </w:p>
        </w:tc>
        <w:tc>
          <w:tcPr>
            <w:tcW w:w="6804" w:type="dxa"/>
            <w:gridSpan w:val="4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0" w:lineRule="atLeast"/>
              <w:rPr>
                <w:rFonts w:ascii="仿宋" w:hAnsi="仿宋" w:eastAsia="仿宋"/>
                <w:sz w:val="18"/>
                <w:szCs w:val="21"/>
              </w:rPr>
            </w:pPr>
            <w:r>
              <w:rPr>
                <w:rFonts w:ascii="仿宋" w:hAnsi="仿宋" w:eastAsia="仿宋"/>
                <w:sz w:val="18"/>
                <w:szCs w:val="21"/>
              </w:rPr>
              <w:t>国家</w:t>
            </w:r>
            <w:r>
              <w:rPr>
                <w:rFonts w:hint="eastAsia" w:ascii="仿宋" w:hAnsi="仿宋" w:eastAsia="仿宋" w:cs="宋体"/>
                <w:sz w:val="18"/>
                <w:szCs w:val="21"/>
              </w:rPr>
              <w:t>级</w:t>
            </w:r>
            <w:r>
              <w:rPr>
                <w:rFonts w:ascii="仿宋" w:hAnsi="仿宋" w:eastAsia="仿宋"/>
                <w:sz w:val="18"/>
                <w:szCs w:val="21"/>
              </w:rPr>
              <w:t>：一等</w:t>
            </w:r>
            <w:r>
              <w:rPr>
                <w:rFonts w:hint="eastAsia" w:ascii="仿宋" w:hAnsi="仿宋" w:eastAsia="仿宋" w:cs="宋体"/>
                <w:sz w:val="18"/>
                <w:szCs w:val="21"/>
              </w:rPr>
              <w:t>奖</w:t>
            </w:r>
            <w:r>
              <w:rPr>
                <w:rFonts w:ascii="仿宋" w:hAnsi="仿宋" w:eastAsia="仿宋"/>
                <w:sz w:val="18"/>
                <w:szCs w:val="21"/>
              </w:rPr>
              <w:t>5分，二等</w:t>
            </w:r>
            <w:r>
              <w:rPr>
                <w:rFonts w:hint="eastAsia" w:ascii="仿宋" w:hAnsi="仿宋" w:eastAsia="仿宋" w:cs="宋体"/>
                <w:sz w:val="18"/>
                <w:szCs w:val="21"/>
              </w:rPr>
              <w:t>奖</w:t>
            </w:r>
            <w:r>
              <w:rPr>
                <w:rFonts w:ascii="仿宋" w:hAnsi="仿宋" w:eastAsia="仿宋"/>
                <w:sz w:val="18"/>
                <w:szCs w:val="21"/>
              </w:rPr>
              <w:t>2分，三等</w:t>
            </w:r>
            <w:r>
              <w:rPr>
                <w:rFonts w:hint="eastAsia" w:ascii="仿宋" w:hAnsi="仿宋" w:eastAsia="仿宋" w:cs="宋体"/>
                <w:sz w:val="18"/>
                <w:szCs w:val="21"/>
              </w:rPr>
              <w:t>奖</w:t>
            </w:r>
            <w:r>
              <w:rPr>
                <w:rFonts w:ascii="仿宋" w:hAnsi="仿宋" w:eastAsia="仿宋"/>
                <w:sz w:val="18"/>
                <w:szCs w:val="21"/>
              </w:rPr>
              <w:t>1.5分；</w:t>
            </w:r>
          </w:p>
          <w:p>
            <w:pPr>
              <w:spacing w:line="0" w:lineRule="atLeast"/>
              <w:rPr>
                <w:rFonts w:ascii="仿宋" w:hAnsi="仿宋" w:eastAsia="仿宋"/>
                <w:sz w:val="18"/>
                <w:szCs w:val="21"/>
              </w:rPr>
            </w:pPr>
            <w:r>
              <w:rPr>
                <w:rFonts w:ascii="仿宋" w:hAnsi="仿宋" w:eastAsia="仿宋"/>
                <w:sz w:val="18"/>
                <w:szCs w:val="21"/>
              </w:rPr>
              <w:t>省部</w:t>
            </w:r>
            <w:r>
              <w:rPr>
                <w:rFonts w:hint="eastAsia" w:ascii="仿宋" w:hAnsi="仿宋" w:eastAsia="仿宋" w:cs="宋体"/>
                <w:sz w:val="18"/>
                <w:szCs w:val="21"/>
              </w:rPr>
              <w:t>级</w:t>
            </w:r>
            <w:r>
              <w:rPr>
                <w:rFonts w:ascii="仿宋" w:hAnsi="仿宋" w:eastAsia="仿宋"/>
                <w:sz w:val="18"/>
                <w:szCs w:val="21"/>
              </w:rPr>
              <w:t>：一等</w:t>
            </w:r>
            <w:r>
              <w:rPr>
                <w:rFonts w:hint="eastAsia" w:ascii="仿宋" w:hAnsi="仿宋" w:eastAsia="仿宋" w:cs="宋体"/>
                <w:sz w:val="18"/>
                <w:szCs w:val="21"/>
              </w:rPr>
              <w:t>奖</w:t>
            </w:r>
            <w:r>
              <w:rPr>
                <w:rFonts w:ascii="仿宋" w:hAnsi="仿宋" w:eastAsia="仿宋"/>
                <w:sz w:val="18"/>
                <w:szCs w:val="21"/>
              </w:rPr>
              <w:t>2分，二等</w:t>
            </w:r>
            <w:r>
              <w:rPr>
                <w:rFonts w:hint="eastAsia" w:ascii="仿宋" w:hAnsi="仿宋" w:eastAsia="仿宋" w:cs="宋体"/>
                <w:sz w:val="18"/>
                <w:szCs w:val="21"/>
              </w:rPr>
              <w:t>奖</w:t>
            </w:r>
            <w:r>
              <w:rPr>
                <w:rFonts w:ascii="仿宋" w:hAnsi="仿宋" w:eastAsia="仿宋"/>
                <w:sz w:val="18"/>
                <w:szCs w:val="21"/>
              </w:rPr>
              <w:t>1分，三等</w:t>
            </w:r>
            <w:r>
              <w:rPr>
                <w:rFonts w:hint="eastAsia" w:ascii="仿宋" w:hAnsi="仿宋" w:eastAsia="仿宋" w:cs="宋体"/>
                <w:sz w:val="18"/>
                <w:szCs w:val="21"/>
              </w:rPr>
              <w:t>奖</w:t>
            </w:r>
            <w:r>
              <w:rPr>
                <w:rFonts w:ascii="仿宋" w:hAnsi="仿宋" w:eastAsia="仿宋"/>
                <w:sz w:val="18"/>
                <w:szCs w:val="21"/>
              </w:rPr>
              <w:t>0.5分；</w:t>
            </w:r>
          </w:p>
          <w:p>
            <w:pPr>
              <w:spacing w:line="0" w:lineRule="atLeast"/>
              <w:rPr>
                <w:rFonts w:ascii="仿宋" w:hAnsi="仿宋" w:eastAsia="仿宋"/>
                <w:sz w:val="18"/>
                <w:szCs w:val="21"/>
              </w:rPr>
            </w:pPr>
            <w:r>
              <w:rPr>
                <w:rFonts w:hint="eastAsia" w:ascii="仿宋" w:hAnsi="仿宋" w:eastAsia="仿宋" w:cs="宋体"/>
                <w:sz w:val="18"/>
                <w:szCs w:val="21"/>
              </w:rPr>
              <w:t>厅</w:t>
            </w:r>
            <w:r>
              <w:rPr>
                <w:rFonts w:ascii="仿宋" w:hAnsi="仿宋" w:eastAsia="仿宋"/>
                <w:sz w:val="18"/>
                <w:szCs w:val="21"/>
              </w:rPr>
              <w:t>、校</w:t>
            </w:r>
            <w:r>
              <w:rPr>
                <w:rFonts w:hint="eastAsia" w:ascii="仿宋" w:hAnsi="仿宋" w:eastAsia="仿宋" w:cs="宋体"/>
                <w:sz w:val="18"/>
                <w:szCs w:val="21"/>
              </w:rPr>
              <w:t>级</w:t>
            </w:r>
            <w:r>
              <w:rPr>
                <w:rFonts w:ascii="仿宋" w:hAnsi="仿宋" w:eastAsia="仿宋"/>
                <w:sz w:val="18"/>
                <w:szCs w:val="21"/>
              </w:rPr>
              <w:t>：一等</w:t>
            </w:r>
            <w:r>
              <w:rPr>
                <w:rFonts w:hint="eastAsia" w:ascii="仿宋" w:hAnsi="仿宋" w:eastAsia="仿宋" w:cs="宋体"/>
                <w:sz w:val="18"/>
                <w:szCs w:val="21"/>
              </w:rPr>
              <w:t>奖</w:t>
            </w:r>
            <w:r>
              <w:rPr>
                <w:rFonts w:ascii="仿宋" w:hAnsi="仿宋" w:eastAsia="仿宋"/>
                <w:sz w:val="18"/>
                <w:szCs w:val="21"/>
              </w:rPr>
              <w:t>0.5分；二等</w:t>
            </w:r>
            <w:r>
              <w:rPr>
                <w:rFonts w:hint="eastAsia" w:ascii="仿宋" w:hAnsi="仿宋" w:eastAsia="仿宋" w:cs="宋体"/>
                <w:sz w:val="18"/>
                <w:szCs w:val="21"/>
              </w:rPr>
              <w:t>奖</w:t>
            </w:r>
            <w:r>
              <w:rPr>
                <w:rFonts w:ascii="仿宋" w:hAnsi="仿宋" w:eastAsia="仿宋"/>
                <w:sz w:val="18"/>
                <w:szCs w:val="21"/>
              </w:rPr>
              <w:t>0.3分；</w:t>
            </w:r>
          </w:p>
          <w:p>
            <w:pPr>
              <w:spacing w:line="0" w:lineRule="atLeast"/>
              <w:rPr>
                <w:rFonts w:ascii="仿宋" w:hAnsi="仿宋" w:eastAsia="仿宋"/>
                <w:sz w:val="18"/>
                <w:szCs w:val="21"/>
              </w:rPr>
            </w:pPr>
            <w:r>
              <w:rPr>
                <w:rFonts w:hint="eastAsia" w:ascii="仿宋" w:hAnsi="仿宋" w:eastAsia="仿宋" w:cs="宋体"/>
                <w:sz w:val="18"/>
                <w:szCs w:val="21"/>
              </w:rPr>
              <w:t>优</w:t>
            </w:r>
            <w:r>
              <w:rPr>
                <w:rFonts w:ascii="仿宋" w:hAnsi="仿宋" w:eastAsia="仿宋"/>
                <w:sz w:val="18"/>
                <w:szCs w:val="21"/>
              </w:rPr>
              <w:t>秀</w:t>
            </w:r>
            <w:r>
              <w:rPr>
                <w:rFonts w:hint="eastAsia" w:ascii="仿宋" w:hAnsi="仿宋" w:eastAsia="仿宋" w:cs="宋体"/>
                <w:sz w:val="18"/>
                <w:szCs w:val="21"/>
              </w:rPr>
              <w:t>奖</w:t>
            </w:r>
            <w:r>
              <w:rPr>
                <w:rFonts w:ascii="仿宋" w:hAnsi="仿宋" w:eastAsia="仿宋"/>
                <w:sz w:val="18"/>
                <w:szCs w:val="21"/>
              </w:rPr>
              <w:t>不</w:t>
            </w:r>
            <w:r>
              <w:rPr>
                <w:rFonts w:hint="eastAsia" w:ascii="仿宋" w:hAnsi="仿宋" w:eastAsia="仿宋" w:cs="宋体"/>
                <w:sz w:val="18"/>
                <w:szCs w:val="21"/>
              </w:rPr>
              <w:t>计</w:t>
            </w:r>
            <w:r>
              <w:rPr>
                <w:rFonts w:ascii="仿宋" w:hAnsi="仿宋" w:eastAsia="仿宋"/>
                <w:sz w:val="18"/>
                <w:szCs w:val="21"/>
              </w:rPr>
              <w:t>分。</w:t>
            </w:r>
          </w:p>
        </w:tc>
        <w:tc>
          <w:tcPr>
            <w:tcW w:w="1026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86" w:type="dxa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pacing w:val="-1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pacing w:val="-10"/>
                <w:sz w:val="15"/>
                <w:szCs w:val="21"/>
              </w:rPr>
              <w:t>艺术体育类参加国家级展览、演出和竞赛未能获奖赋分的，视为省部级一等奖。同一作品以实际得奖为准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951" w:type="dxa"/>
            <w:gridSpan w:val="2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粗宋简体" w:eastAsia="方正粗宋简体"/>
                <w:sz w:val="28"/>
                <w:szCs w:val="21"/>
              </w:rPr>
            </w:pPr>
          </w:p>
        </w:tc>
        <w:tc>
          <w:tcPr>
            <w:tcW w:w="2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作为指导教师指导学生在国家“五大竞赛”获得国家级奖</w:t>
            </w:r>
          </w:p>
        </w:tc>
        <w:tc>
          <w:tcPr>
            <w:tcW w:w="6804" w:type="dxa"/>
            <w:gridSpan w:val="4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0" w:lineRule="atLeast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全国大学生数学建模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竞赛</w:t>
            </w:r>
            <w:r>
              <w:rPr>
                <w:rFonts w:ascii="仿宋" w:hAnsi="仿宋" w:eastAsia="仿宋"/>
                <w:sz w:val="21"/>
                <w:szCs w:val="21"/>
              </w:rPr>
              <w:t>、全国大学生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电</w:t>
            </w:r>
            <w:r>
              <w:rPr>
                <w:rFonts w:ascii="仿宋" w:hAnsi="仿宋" w:eastAsia="仿宋"/>
                <w:sz w:val="21"/>
                <w:szCs w:val="21"/>
              </w:rPr>
              <w:t>子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设计竞赛</w:t>
            </w:r>
            <w:r>
              <w:rPr>
                <w:rFonts w:ascii="仿宋" w:hAnsi="仿宋" w:eastAsia="仿宋"/>
                <w:sz w:val="21"/>
                <w:szCs w:val="21"/>
              </w:rPr>
              <w:t>、全国大学生广告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艺术</w:t>
            </w:r>
            <w:r>
              <w:rPr>
                <w:rFonts w:ascii="仿宋" w:hAnsi="仿宋" w:eastAsia="仿宋"/>
                <w:sz w:val="21"/>
                <w:szCs w:val="21"/>
              </w:rPr>
              <w:t>大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赛</w:t>
            </w:r>
            <w:r>
              <w:rPr>
                <w:rFonts w:ascii="仿宋" w:hAnsi="仿宋" w:eastAsia="仿宋"/>
                <w:sz w:val="21"/>
                <w:szCs w:val="21"/>
              </w:rPr>
              <w:t>、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“外研社”杯全国英语大赛</w:t>
            </w:r>
            <w:r>
              <w:rPr>
                <w:rFonts w:ascii="仿宋" w:hAnsi="仿宋" w:eastAsia="仿宋"/>
                <w:sz w:val="21"/>
                <w:szCs w:val="21"/>
              </w:rPr>
              <w:t>、全国大学生“挑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战</w:t>
            </w:r>
            <w:r>
              <w:rPr>
                <w:rFonts w:ascii="仿宋" w:hAnsi="仿宋" w:eastAsia="仿宋"/>
                <w:sz w:val="21"/>
                <w:szCs w:val="21"/>
              </w:rPr>
              <w:t>杯”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竞赛</w:t>
            </w:r>
            <w:r>
              <w:rPr>
                <w:rFonts w:ascii="仿宋" w:hAnsi="仿宋" w:eastAsia="仿宋"/>
                <w:sz w:val="21"/>
                <w:szCs w:val="21"/>
              </w:rPr>
              <w:t>首席指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导</w:t>
            </w:r>
            <w:r>
              <w:rPr>
                <w:rFonts w:ascii="仿宋" w:hAnsi="仿宋" w:eastAsia="仿宋"/>
                <w:sz w:val="21"/>
                <w:szCs w:val="21"/>
              </w:rPr>
              <w:t>教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师计</w:t>
            </w:r>
            <w:r>
              <w:rPr>
                <w:rFonts w:ascii="仿宋" w:hAnsi="仿宋" w:eastAsia="仿宋"/>
                <w:sz w:val="21"/>
                <w:szCs w:val="21"/>
              </w:rPr>
              <w:t>2分，其他指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导</w:t>
            </w:r>
            <w:r>
              <w:rPr>
                <w:rFonts w:ascii="仿宋" w:hAnsi="仿宋" w:eastAsia="仿宋"/>
                <w:sz w:val="21"/>
                <w:szCs w:val="21"/>
              </w:rPr>
              <w:t>教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师计</w:t>
            </w:r>
            <w:r>
              <w:rPr>
                <w:rFonts w:ascii="仿宋" w:hAnsi="仿宋" w:eastAsia="仿宋"/>
                <w:sz w:val="21"/>
                <w:szCs w:val="21"/>
              </w:rPr>
              <w:t>1分。</w:t>
            </w:r>
          </w:p>
        </w:tc>
        <w:tc>
          <w:tcPr>
            <w:tcW w:w="1026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86" w:type="dxa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51" w:type="dxa"/>
            <w:gridSpan w:val="2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粗宋简体" w:eastAsia="方正粗宋简体"/>
                <w:sz w:val="28"/>
                <w:szCs w:val="21"/>
              </w:rPr>
            </w:pPr>
          </w:p>
        </w:tc>
        <w:tc>
          <w:tcPr>
            <w:tcW w:w="2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作为指导教师指导学生获得各类体育竞赛</w:t>
            </w:r>
          </w:p>
        </w:tc>
        <w:tc>
          <w:tcPr>
            <w:tcW w:w="6804" w:type="dxa"/>
            <w:gridSpan w:val="4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0" w:lineRule="atLeast"/>
              <w:rPr>
                <w:rFonts w:ascii="仿宋" w:hAnsi="仿宋" w:eastAsia="仿宋"/>
                <w:b/>
                <w:sz w:val="18"/>
                <w:szCs w:val="21"/>
              </w:rPr>
            </w:pPr>
            <w:r>
              <w:rPr>
                <w:rFonts w:hint="eastAsia" w:ascii="仿宋" w:hAnsi="仿宋" w:eastAsia="仿宋"/>
                <w:b/>
                <w:sz w:val="18"/>
                <w:szCs w:val="21"/>
              </w:rPr>
              <w:t>国家级：</w:t>
            </w:r>
          </w:p>
          <w:p>
            <w:pPr>
              <w:spacing w:line="0" w:lineRule="atLeast"/>
              <w:rPr>
                <w:rFonts w:ascii="仿宋" w:hAnsi="仿宋" w:eastAsia="仿宋"/>
                <w:sz w:val="18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21"/>
              </w:rPr>
              <w:t>一等奖（集体5分、个人1分），二等奖（集体2分、人0.4分），</w:t>
            </w:r>
          </w:p>
          <w:p>
            <w:pPr>
              <w:spacing w:line="0" w:lineRule="atLeast"/>
              <w:rPr>
                <w:rFonts w:ascii="仿宋" w:hAnsi="仿宋" w:eastAsia="仿宋"/>
                <w:sz w:val="18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21"/>
              </w:rPr>
              <w:t>三等奖（集体1.5分、个人0.3分）；</w:t>
            </w:r>
          </w:p>
          <w:p>
            <w:pPr>
              <w:spacing w:line="0" w:lineRule="atLeast"/>
              <w:rPr>
                <w:rFonts w:ascii="仿宋" w:hAnsi="仿宋" w:eastAsia="仿宋"/>
                <w:b/>
                <w:sz w:val="18"/>
                <w:szCs w:val="21"/>
              </w:rPr>
            </w:pPr>
            <w:r>
              <w:rPr>
                <w:rFonts w:hint="eastAsia" w:ascii="仿宋" w:hAnsi="仿宋" w:eastAsia="仿宋"/>
                <w:b/>
                <w:sz w:val="18"/>
                <w:szCs w:val="21"/>
              </w:rPr>
              <w:t>省部级：</w:t>
            </w:r>
          </w:p>
          <w:p>
            <w:pPr>
              <w:spacing w:line="0" w:lineRule="atLeast"/>
              <w:rPr>
                <w:rFonts w:ascii="仿宋" w:hAnsi="仿宋" w:eastAsia="仿宋"/>
                <w:sz w:val="18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21"/>
              </w:rPr>
              <w:t>一等奖（集体2分、个人0.4分），二等奖（集体1分、人0.2分），三等奖（集体0.5分、个人0.1分）；</w:t>
            </w:r>
          </w:p>
          <w:p>
            <w:pPr>
              <w:spacing w:line="0" w:lineRule="atLeast"/>
              <w:rPr>
                <w:rFonts w:ascii="仿宋" w:hAnsi="仿宋" w:eastAsia="仿宋"/>
                <w:b/>
                <w:sz w:val="18"/>
                <w:szCs w:val="21"/>
              </w:rPr>
            </w:pPr>
            <w:r>
              <w:rPr>
                <w:rFonts w:hint="eastAsia" w:ascii="仿宋" w:hAnsi="仿宋" w:eastAsia="仿宋"/>
                <w:b/>
                <w:sz w:val="18"/>
                <w:szCs w:val="21"/>
              </w:rPr>
              <w:t>厅、校级：</w:t>
            </w:r>
          </w:p>
          <w:p>
            <w:pPr>
              <w:spacing w:line="0" w:lineRule="atLeast"/>
              <w:rPr>
                <w:rFonts w:ascii="仿宋" w:hAnsi="仿宋" w:eastAsia="仿宋"/>
                <w:sz w:val="18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21"/>
              </w:rPr>
              <w:t>一等奖（集体0.5分、个人0.1分）；二等奖集体0.3分，其他不计分；</w:t>
            </w:r>
          </w:p>
          <w:p>
            <w:pPr>
              <w:rPr>
                <w:rFonts w:ascii="仿宋" w:hAnsi="仿宋" w:eastAsia="仿宋"/>
                <w:sz w:val="18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21"/>
              </w:rPr>
              <w:t>优秀奖不计分。</w:t>
            </w:r>
          </w:p>
          <w:p>
            <w:pPr>
              <w:rPr>
                <w:rFonts w:ascii="仿宋" w:hAnsi="仿宋" w:eastAsia="仿宋" w:cs="宋体"/>
                <w:sz w:val="15"/>
                <w:szCs w:val="15"/>
              </w:rPr>
            </w:pPr>
            <w:r>
              <w:rPr>
                <w:rFonts w:hint="eastAsia" w:ascii="仿宋" w:hAnsi="仿宋" w:eastAsia="仿宋" w:cs="宋体"/>
                <w:sz w:val="15"/>
                <w:szCs w:val="15"/>
              </w:rPr>
              <w:t>体育类参加国家级竞赛未能获奖赋分的，视为省部级一等奖。同一作品以实际得奖为准。</w:t>
            </w:r>
          </w:p>
          <w:p>
            <w:pPr>
              <w:widowControl w:val="0"/>
              <w:rPr>
                <w:rFonts w:ascii="仿宋" w:hAnsi="仿宋" w:eastAsia="仿宋" w:cs="宋体"/>
                <w:sz w:val="15"/>
                <w:szCs w:val="15"/>
              </w:rPr>
            </w:pPr>
            <w:r>
              <w:rPr>
                <w:rFonts w:hint="eastAsia" w:ascii="仿宋" w:hAnsi="仿宋" w:eastAsia="仿宋" w:cs="宋体"/>
                <w:sz w:val="15"/>
                <w:szCs w:val="15"/>
              </w:rPr>
              <w:fldChar w:fldCharType="begin"/>
            </w:r>
            <w:r>
              <w:rPr>
                <w:rFonts w:hint="eastAsia" w:ascii="仿宋" w:hAnsi="仿宋" w:eastAsia="仿宋" w:cs="宋体"/>
                <w:sz w:val="15"/>
                <w:szCs w:val="15"/>
              </w:rPr>
              <w:instrText xml:space="preserve"> = 1 \* GB3 \* MERGEFORMAT </w:instrText>
            </w:r>
            <w:r>
              <w:rPr>
                <w:rFonts w:hint="eastAsia" w:ascii="仿宋" w:hAnsi="仿宋" w:eastAsia="仿宋" w:cs="宋体"/>
                <w:sz w:val="15"/>
                <w:szCs w:val="15"/>
              </w:rPr>
              <w:fldChar w:fldCharType="separate"/>
            </w:r>
            <w:r>
              <w:rPr>
                <w:rFonts w:hint="eastAsia" w:ascii="仿宋" w:hAnsi="仿宋" w:eastAsia="仿宋" w:cs="宋体"/>
                <w:sz w:val="15"/>
                <w:szCs w:val="15"/>
              </w:rPr>
              <w:t>①</w:t>
            </w:r>
            <w:r>
              <w:rPr>
                <w:rFonts w:hint="eastAsia" w:ascii="仿宋" w:hAnsi="仿宋" w:eastAsia="仿宋" w:cs="宋体"/>
                <w:sz w:val="15"/>
                <w:szCs w:val="15"/>
              </w:rPr>
              <w:fldChar w:fldCharType="end"/>
            </w:r>
            <w:r>
              <w:rPr>
                <w:rFonts w:hint="eastAsia" w:ascii="仿宋" w:hAnsi="仿宋" w:eastAsia="仿宋" w:cs="宋体"/>
                <w:sz w:val="15"/>
                <w:szCs w:val="15"/>
              </w:rPr>
              <w:t>级别界定：“国家级”是指全国运动会、全国民族运动会、全国城市运动会、全国大学生运动会、全国锦标赛。“省部级”是指国家体育总局、教育部举办的全国性单项体育比赛、全区运动会、全区民族运动会、全区大学生运动会。“厅校级”自治区体育局、教育厅举办的全区性单项体育比赛、全市运动会、全市民族运动会。任何级别体育竞赛的表演赛和邀请赛均不赋分。</w:t>
            </w:r>
          </w:p>
          <w:p>
            <w:pPr>
              <w:widowControl w:val="0"/>
              <w:rPr>
                <w:rFonts w:ascii="仿宋" w:hAnsi="仿宋" w:eastAsia="仿宋" w:cs="宋体"/>
                <w:sz w:val="15"/>
                <w:szCs w:val="15"/>
              </w:rPr>
            </w:pPr>
            <w:r>
              <w:rPr>
                <w:rFonts w:hint="eastAsia" w:ascii="仿宋" w:hAnsi="仿宋" w:eastAsia="仿宋" w:cs="宋体"/>
                <w:sz w:val="15"/>
                <w:szCs w:val="15"/>
              </w:rPr>
              <w:fldChar w:fldCharType="begin"/>
            </w:r>
            <w:r>
              <w:rPr>
                <w:rFonts w:hint="eastAsia" w:ascii="仿宋" w:hAnsi="仿宋" w:eastAsia="仿宋" w:cs="宋体"/>
                <w:sz w:val="15"/>
                <w:szCs w:val="15"/>
              </w:rPr>
              <w:instrText xml:space="preserve"> = 2 \* GB3 \* MERGEFORMAT </w:instrText>
            </w:r>
            <w:r>
              <w:rPr>
                <w:rFonts w:hint="eastAsia" w:ascii="仿宋" w:hAnsi="仿宋" w:eastAsia="仿宋" w:cs="宋体"/>
                <w:sz w:val="15"/>
                <w:szCs w:val="15"/>
              </w:rPr>
              <w:fldChar w:fldCharType="separate"/>
            </w:r>
            <w:r>
              <w:rPr>
                <w:rFonts w:hint="eastAsia" w:ascii="仿宋" w:hAnsi="仿宋" w:eastAsia="仿宋" w:cs="宋体"/>
                <w:sz w:val="15"/>
                <w:szCs w:val="15"/>
              </w:rPr>
              <w:t>②</w:t>
            </w:r>
            <w:r>
              <w:rPr>
                <w:rFonts w:hint="eastAsia" w:ascii="仿宋" w:hAnsi="仿宋" w:eastAsia="仿宋" w:cs="宋体"/>
                <w:sz w:val="15"/>
                <w:szCs w:val="15"/>
              </w:rPr>
              <w:fldChar w:fldCharType="end"/>
            </w:r>
            <w:r>
              <w:rPr>
                <w:rFonts w:hint="eastAsia" w:ascii="仿宋" w:hAnsi="仿宋" w:eastAsia="仿宋" w:cs="宋体"/>
                <w:sz w:val="15"/>
                <w:szCs w:val="15"/>
              </w:rPr>
              <w:t>奖次界定：</w:t>
            </w:r>
          </w:p>
          <w:p>
            <w:pPr>
              <w:widowControl w:val="0"/>
              <w:rPr>
                <w:rFonts w:ascii="仿宋" w:hAnsi="仿宋" w:eastAsia="仿宋" w:cs="宋体"/>
                <w:sz w:val="15"/>
                <w:szCs w:val="15"/>
              </w:rPr>
            </w:pPr>
            <w:r>
              <w:rPr>
                <w:rFonts w:hint="eastAsia" w:ascii="仿宋" w:hAnsi="仿宋" w:eastAsia="仿宋" w:cs="宋体"/>
                <w:sz w:val="15"/>
                <w:szCs w:val="15"/>
              </w:rPr>
              <w:t>一等奖：第一名</w:t>
            </w:r>
          </w:p>
          <w:p>
            <w:pPr>
              <w:widowControl w:val="0"/>
              <w:rPr>
                <w:rFonts w:ascii="仿宋" w:hAnsi="仿宋" w:eastAsia="仿宋" w:cs="宋体"/>
                <w:sz w:val="15"/>
                <w:szCs w:val="15"/>
              </w:rPr>
            </w:pPr>
            <w:r>
              <w:rPr>
                <w:rFonts w:hint="eastAsia" w:ascii="仿宋" w:hAnsi="仿宋" w:eastAsia="仿宋" w:cs="宋体"/>
                <w:sz w:val="15"/>
                <w:szCs w:val="15"/>
              </w:rPr>
              <w:t>二等奖：第二名、第三名、第四名</w:t>
            </w:r>
          </w:p>
          <w:p>
            <w:pPr>
              <w:widowControl w:val="0"/>
              <w:rPr>
                <w:rFonts w:ascii="仿宋" w:hAnsi="仿宋" w:eastAsia="仿宋" w:cs="宋体"/>
                <w:sz w:val="15"/>
                <w:szCs w:val="15"/>
              </w:rPr>
            </w:pPr>
            <w:r>
              <w:rPr>
                <w:rFonts w:hint="eastAsia" w:ascii="仿宋" w:hAnsi="仿宋" w:eastAsia="仿宋" w:cs="宋体"/>
                <w:sz w:val="15"/>
                <w:szCs w:val="15"/>
              </w:rPr>
              <w:t>三等奖：第五名、第六名、第七名、第八名。</w:t>
            </w:r>
          </w:p>
          <w:p>
            <w:pPr>
              <w:widowControl w:val="0"/>
              <w:rPr>
                <w:rFonts w:ascii="仿宋" w:hAnsi="仿宋" w:eastAsia="仿宋" w:cs="宋体"/>
                <w:sz w:val="15"/>
                <w:szCs w:val="15"/>
              </w:rPr>
            </w:pPr>
            <w:r>
              <w:rPr>
                <w:rFonts w:hint="eastAsia" w:ascii="仿宋" w:hAnsi="仿宋" w:eastAsia="仿宋" w:cs="宋体"/>
                <w:sz w:val="15"/>
                <w:szCs w:val="15"/>
              </w:rPr>
              <w:fldChar w:fldCharType="begin"/>
            </w:r>
            <w:r>
              <w:rPr>
                <w:rFonts w:hint="eastAsia" w:ascii="仿宋" w:hAnsi="仿宋" w:eastAsia="仿宋" w:cs="宋体"/>
                <w:sz w:val="15"/>
                <w:szCs w:val="15"/>
              </w:rPr>
              <w:instrText xml:space="preserve"> = 3 \* GB3 \* MERGEFORMAT </w:instrText>
            </w:r>
            <w:r>
              <w:rPr>
                <w:rFonts w:hint="eastAsia" w:ascii="仿宋" w:hAnsi="仿宋" w:eastAsia="仿宋" w:cs="宋体"/>
                <w:sz w:val="15"/>
                <w:szCs w:val="15"/>
              </w:rPr>
              <w:fldChar w:fldCharType="separate"/>
            </w:r>
            <w:r>
              <w:rPr>
                <w:rFonts w:hint="eastAsia" w:ascii="仿宋" w:hAnsi="仿宋" w:eastAsia="仿宋" w:cs="宋体"/>
                <w:sz w:val="15"/>
                <w:szCs w:val="15"/>
              </w:rPr>
              <w:t>③</w:t>
            </w:r>
            <w:r>
              <w:rPr>
                <w:rFonts w:hint="eastAsia" w:ascii="仿宋" w:hAnsi="仿宋" w:eastAsia="仿宋" w:cs="宋体"/>
                <w:sz w:val="15"/>
                <w:szCs w:val="15"/>
              </w:rPr>
              <w:fldChar w:fldCharType="end"/>
            </w:r>
            <w:r>
              <w:rPr>
                <w:rFonts w:hint="eastAsia" w:ascii="仿宋" w:hAnsi="仿宋" w:eastAsia="仿宋" w:cs="宋体"/>
                <w:sz w:val="15"/>
                <w:szCs w:val="15"/>
              </w:rPr>
              <w:t>其他界定：</w:t>
            </w:r>
          </w:p>
          <w:p>
            <w:pPr>
              <w:widowControl w:val="0"/>
              <w:ind w:firstLine="284" w:firstLineChars="200"/>
              <w:rPr>
                <w:rFonts w:ascii="仿宋" w:hAnsi="仿宋" w:eastAsia="仿宋" w:cs="宋体"/>
                <w:spacing w:val="-4"/>
                <w:sz w:val="15"/>
                <w:szCs w:val="15"/>
              </w:rPr>
            </w:pPr>
            <w:r>
              <w:rPr>
                <w:rFonts w:hint="eastAsia" w:ascii="仿宋" w:hAnsi="仿宋" w:eastAsia="仿宋" w:cs="宋体"/>
                <w:spacing w:val="-4"/>
                <w:sz w:val="15"/>
                <w:szCs w:val="15"/>
              </w:rPr>
              <w:t>同次同类比赛只计最高得分，同次不同类可累计，不同赛事可累计。体育竞赛最高限5分，国家级最高限5分，省部级最高限2分，厅校级最高限0.5分。</w:t>
            </w:r>
          </w:p>
          <w:p>
            <w:pPr>
              <w:widowControl w:val="0"/>
              <w:rPr>
                <w:rFonts w:ascii="仿宋" w:hAnsi="仿宋" w:eastAsia="仿宋" w:cs="宋体"/>
                <w:sz w:val="15"/>
                <w:szCs w:val="15"/>
              </w:rPr>
            </w:pPr>
            <w:r>
              <w:rPr>
                <w:rFonts w:hint="eastAsia" w:ascii="仿宋" w:hAnsi="仿宋" w:eastAsia="仿宋" w:cs="宋体"/>
                <w:spacing w:val="-4"/>
                <w:sz w:val="15"/>
                <w:szCs w:val="15"/>
              </w:rPr>
              <w:t xml:space="preserve">    指导教师得分分配比例：主教练占70%+辅助教练占30%。多名教练员指导同一项目，分数平均分配。</w:t>
            </w:r>
          </w:p>
        </w:tc>
        <w:tc>
          <w:tcPr>
            <w:tcW w:w="1026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86" w:type="dxa"/>
            <w:vMerge w:val="restart"/>
            <w:tcBorders>
              <w:top w:val="single" w:color="000000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widowControl w:val="0"/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951" w:type="dxa"/>
            <w:gridSpan w:val="2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粗宋简体" w:eastAsia="方正粗宋简体"/>
                <w:sz w:val="28"/>
                <w:szCs w:val="21"/>
              </w:rPr>
            </w:pPr>
          </w:p>
        </w:tc>
        <w:tc>
          <w:tcPr>
            <w:tcW w:w="2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" w:hAnsi="仿宋" w:eastAsia="仿宋" w:cs="宋体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教师讲课大赛</w:t>
            </w:r>
            <w:r>
              <w:rPr>
                <w:rFonts w:hint="eastAsia" w:ascii="仿宋" w:hAnsi="仿宋" w:eastAsia="仿宋" w:cs="宋体"/>
                <w:spacing w:val="-18"/>
                <w:sz w:val="21"/>
                <w:szCs w:val="21"/>
              </w:rPr>
              <w:t>、体育竞赛获奖</w:t>
            </w:r>
          </w:p>
        </w:tc>
        <w:tc>
          <w:tcPr>
            <w:tcW w:w="6804" w:type="dxa"/>
            <w:gridSpan w:val="4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0" w:lineRule="atLeast"/>
              <w:rPr>
                <w:rFonts w:ascii="仿宋" w:hAnsi="仿宋" w:eastAsia="仿宋"/>
                <w:sz w:val="18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21"/>
              </w:rPr>
              <w:t>国家级：一等奖3分，二等奖2分，三等奖1.5分；</w:t>
            </w:r>
          </w:p>
          <w:p>
            <w:pPr>
              <w:spacing w:line="0" w:lineRule="atLeast"/>
              <w:rPr>
                <w:rFonts w:ascii="仿宋" w:hAnsi="仿宋" w:eastAsia="仿宋"/>
                <w:sz w:val="18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21"/>
              </w:rPr>
              <w:t>省部级：一等奖1.5分，二等奖1分，三等奖0.5分；</w:t>
            </w:r>
          </w:p>
          <w:p>
            <w:pPr>
              <w:spacing w:line="0" w:lineRule="atLeast"/>
              <w:rPr>
                <w:rFonts w:ascii="仿宋" w:hAnsi="仿宋" w:eastAsia="仿宋"/>
                <w:sz w:val="18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21"/>
              </w:rPr>
              <w:t>厅、校级：一等奖0.5分；二等奖0.3分；三等奖0.1分。</w:t>
            </w:r>
          </w:p>
        </w:tc>
        <w:tc>
          <w:tcPr>
            <w:tcW w:w="1026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86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951" w:type="dxa"/>
            <w:gridSpan w:val="2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粗宋简体" w:eastAsia="方正粗宋简体"/>
                <w:sz w:val="28"/>
                <w:szCs w:val="21"/>
              </w:rPr>
            </w:pPr>
          </w:p>
        </w:tc>
        <w:tc>
          <w:tcPr>
            <w:tcW w:w="2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" w:hAnsi="仿宋" w:eastAsia="仿宋" w:cs="宋体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pacing w:val="-18"/>
                <w:szCs w:val="21"/>
              </w:rPr>
              <w:t>作为指导教师指导学生“双创”项目</w:t>
            </w:r>
          </w:p>
        </w:tc>
        <w:tc>
          <w:tcPr>
            <w:tcW w:w="6804" w:type="dxa"/>
            <w:gridSpan w:val="4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0" w:lineRule="atLeast"/>
              <w:rPr>
                <w:rFonts w:ascii="仿宋" w:hAnsi="仿宋" w:eastAsia="仿宋"/>
                <w:sz w:val="18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国家级1分，省部级0.4分，厅、校级0.1分</w:t>
            </w:r>
          </w:p>
        </w:tc>
        <w:tc>
          <w:tcPr>
            <w:tcW w:w="1026" w:type="dxa"/>
            <w:vMerge w:val="continue"/>
            <w:tcBorders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86" w:type="dxa"/>
            <w:vMerge w:val="continue"/>
            <w:tcBorders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51" w:type="dxa"/>
            <w:gridSpan w:val="2"/>
            <w:vMerge w:val="continue"/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粗宋简体" w:eastAsia="方正粗宋简体"/>
                <w:sz w:val="28"/>
                <w:szCs w:val="21"/>
              </w:rPr>
            </w:pPr>
          </w:p>
        </w:tc>
        <w:tc>
          <w:tcPr>
            <w:tcW w:w="2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个人荣誉及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专</w:t>
            </w:r>
            <w:r>
              <w:rPr>
                <w:rFonts w:ascii="仿宋" w:hAnsi="仿宋" w:eastAsia="仿宋"/>
                <w:sz w:val="21"/>
                <w:szCs w:val="21"/>
              </w:rPr>
              <w:t>家称号</w:t>
            </w:r>
          </w:p>
        </w:tc>
        <w:tc>
          <w:tcPr>
            <w:tcW w:w="6804" w:type="dxa"/>
            <w:gridSpan w:val="4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0" w:lineRule="atLeast"/>
              <w:rPr>
                <w:rFonts w:eastAsiaTheme="minorEastAsia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21"/>
              </w:rPr>
              <w:t>国家、自治区级荣誉及专家称号以发证机关印章为准。包括劳动模范、先进工作者、先进个人、优秀教师（教育工作者）、优秀党员（党务工作者）、国家特色专业、自治区品牌专业、精品课、双语教学示范课、教学团队负责人、国家级实验室负责人、自治区级实验室负责人等。其中：获得国家级个人荣誉称号的计2分，自治区级计1分，校级教学、科研0.5分。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 w:eastAsiaTheme="minorEastAsia"/>
                <w:sz w:val="21"/>
                <w:szCs w:val="21"/>
              </w:rPr>
              <w:t>2</w:t>
            </w:r>
            <w:r>
              <w:rPr>
                <w:rFonts w:hint="eastAsia" w:ascii="宋体" w:hAnsi="宋体" w:cs="宋体"/>
                <w:sz w:val="21"/>
                <w:szCs w:val="21"/>
              </w:rPr>
              <w:t>分</w:t>
            </w:r>
          </w:p>
        </w:tc>
        <w:tc>
          <w:tcPr>
            <w:tcW w:w="1586" w:type="dxa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pacing w:val="-6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56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方正粗宋简体" w:hAnsi="宋体" w:eastAsia="方正粗宋简体" w:cs="宋体"/>
                <w:sz w:val="28"/>
                <w:szCs w:val="21"/>
              </w:rPr>
            </w:pPr>
            <w:r>
              <w:rPr>
                <w:rFonts w:hint="eastAsia" w:ascii="方正粗宋简体" w:hAnsi="宋体" w:eastAsia="方正粗宋简体" w:cs="宋体"/>
                <w:sz w:val="28"/>
                <w:szCs w:val="21"/>
              </w:rPr>
              <w:t>业绩评价</w:t>
            </w:r>
          </w:p>
        </w:tc>
        <w:tc>
          <w:tcPr>
            <w:tcW w:w="8505" w:type="dxa"/>
            <w:gridSpan w:val="5"/>
            <w:tcBorders>
              <w:top w:val="single" w:color="auto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满足《评审条件》基础上，参照《量化评分细则》第六赋分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10分</w:t>
            </w:r>
          </w:p>
        </w:tc>
        <w:tc>
          <w:tcPr>
            <w:tcW w:w="1586" w:type="dxa"/>
            <w:tcBorders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066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right"/>
              <w:rPr>
                <w:sz w:val="21"/>
                <w:szCs w:val="21"/>
              </w:rPr>
            </w:pPr>
            <w:r>
              <w:rPr>
                <w:rFonts w:ascii="宋体" w:eastAsia="Times New Roman"/>
                <w:sz w:val="21"/>
                <w:szCs w:val="21"/>
              </w:rPr>
              <w:t>合</w:t>
            </w:r>
            <w:r>
              <w:rPr>
                <w:rFonts w:hint="eastAsia" w:ascii="宋体" w:hAnsi="宋体" w:cs="宋体"/>
                <w:sz w:val="21"/>
                <w:szCs w:val="21"/>
              </w:rPr>
              <w:t>计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120</w:t>
            </w:r>
            <w:r>
              <w:rPr>
                <w:rFonts w:hint="eastAsia" w:ascii="宋体" w:hAnsi="宋体" w:cs="宋体"/>
                <w:sz w:val="21"/>
                <w:szCs w:val="21"/>
              </w:rPr>
              <w:t>分</w:t>
            </w:r>
          </w:p>
        </w:tc>
        <w:tc>
          <w:tcPr>
            <w:tcW w:w="1586" w:type="dxa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13273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备注：</w:t>
            </w:r>
            <w:r>
              <w:rPr>
                <w:rFonts w:hint="eastAsia" w:ascii="仿宋" w:hAnsi="仿宋" w:eastAsia="仿宋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 w:cs="宋体"/>
                <w:sz w:val="21"/>
                <w:szCs w:val="21"/>
              </w:rPr>
              <w:t>1.</w:t>
            </w:r>
            <w:r>
              <w:rPr>
                <w:rFonts w:ascii="仿宋" w:hAnsi="仿宋" w:eastAsia="仿宋"/>
                <w:sz w:val="21"/>
                <w:szCs w:val="21"/>
              </w:rPr>
              <w:t>此表需依据《赤峰学院</w:t>
            </w:r>
            <w:r>
              <w:rPr>
                <w:rFonts w:ascii="仿宋" w:hAnsi="仿宋" w:eastAsia="仿宋" w:cs="宋体"/>
                <w:sz w:val="21"/>
                <w:szCs w:val="21"/>
              </w:rPr>
              <w:t>201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9</w:t>
            </w:r>
            <w:r>
              <w:rPr>
                <w:rFonts w:ascii="仿宋" w:hAnsi="仿宋" w:eastAsia="仿宋"/>
                <w:sz w:val="21"/>
                <w:szCs w:val="21"/>
              </w:rPr>
              <w:t>年度高校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体育类</w:t>
            </w:r>
            <w:r>
              <w:rPr>
                <w:rFonts w:ascii="仿宋" w:hAnsi="仿宋" w:eastAsia="仿宋"/>
                <w:sz w:val="21"/>
                <w:szCs w:val="21"/>
              </w:rPr>
              <w:t>高级专业技术资格评审量化评分细则》赋分</w:t>
            </w:r>
          </w:p>
          <w:p>
            <w:pPr>
              <w:ind w:firstLine="525" w:firstLineChars="250"/>
              <w:jc w:val="left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 w:cs="宋体"/>
                <w:sz w:val="21"/>
                <w:szCs w:val="21"/>
              </w:rPr>
              <w:t xml:space="preserve"> 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 w:cs="宋体"/>
                <w:sz w:val="21"/>
                <w:szCs w:val="21"/>
              </w:rPr>
              <w:t>2.</w:t>
            </w:r>
            <w:r>
              <w:rPr>
                <w:rFonts w:ascii="仿宋" w:hAnsi="仿宋" w:eastAsia="仿宋"/>
                <w:sz w:val="21"/>
                <w:szCs w:val="21"/>
              </w:rPr>
              <w:t>参评人员须在满足《赤峰学院</w:t>
            </w:r>
            <w:r>
              <w:rPr>
                <w:rFonts w:ascii="仿宋" w:hAnsi="仿宋" w:eastAsia="仿宋" w:cs="宋体"/>
                <w:sz w:val="21"/>
                <w:szCs w:val="21"/>
              </w:rPr>
              <w:t>201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9</w:t>
            </w:r>
            <w:r>
              <w:rPr>
                <w:rFonts w:ascii="仿宋" w:hAnsi="仿宋" w:eastAsia="仿宋"/>
                <w:sz w:val="21"/>
                <w:szCs w:val="21"/>
              </w:rPr>
              <w:t>年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度</w:t>
            </w:r>
            <w:r>
              <w:rPr>
                <w:rFonts w:ascii="仿宋" w:hAnsi="仿宋" w:eastAsia="仿宋"/>
                <w:sz w:val="21"/>
                <w:szCs w:val="21"/>
              </w:rPr>
              <w:t>高校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体育类</w:t>
            </w:r>
            <w:r>
              <w:rPr>
                <w:rFonts w:ascii="仿宋" w:hAnsi="仿宋" w:eastAsia="仿宋"/>
                <w:sz w:val="21"/>
                <w:szCs w:val="21"/>
              </w:rPr>
              <w:t>高级专业技术资格评审条件》基础上赋分</w:t>
            </w:r>
          </w:p>
          <w:p>
            <w:pPr>
              <w:ind w:firstLine="735" w:firstLineChars="350"/>
              <w:jc w:val="left"/>
              <w:rPr>
                <w:rFonts w:ascii="宋体" w:eastAsiaTheme="minorEastAsia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3．师德师风一票否决</w:t>
            </w:r>
          </w:p>
        </w:tc>
      </w:tr>
    </w:tbl>
    <w:p/>
    <w:sectPr>
      <w:pgSz w:w="15309" w:h="20979"/>
      <w:pgMar w:top="1701" w:right="1418" w:bottom="1701" w:left="1418" w:header="709" w:footer="709" w:gutter="0"/>
      <w:cols w:space="720" w:num="1"/>
      <w:docGrid w:linePitch="360" w:charSpace="61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粗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800"/>
  <w:doNotHyphenateCaps/>
  <w:displayHorizontalDrawingGridEvery w:val="0"/>
  <w:displayVerticalDrawingGridEvery w:val="2"/>
  <w:noPunctuationKerning w:val="1"/>
  <w:characterSpacingControl w:val="doNotCompress"/>
  <w:noLineBreaksAfter w:lang="zh-CN" w:val="$([{£¥·‘“〈《「『【〔〖〝﹙﹛﹝＄（．［｛￡￥"/>
  <w:noLineBreaksBefore w:lang="zh-CN" w:val="$([{£¥·‘“〈《「『【〔〖〝﹙﹛﹝＄（．［｛￡￥"/>
  <w:doNotValidateAgainstSchema/>
  <w:doNotDemarcateInvalidXml/>
  <w:compat>
    <w:balanceSingleByteDoubleByteWidth/>
    <w:doNotExpandShiftReturn/>
    <w:useFELayout/>
    <w:compatSetting w:name="compatibilityMode" w:uri="http://schemas.microsoft.com/office/word" w:val="12"/>
  </w:compat>
  <w:rsids>
    <w:rsidRoot w:val="002838A8"/>
    <w:rsid w:val="00001B27"/>
    <w:rsid w:val="00043505"/>
    <w:rsid w:val="00046933"/>
    <w:rsid w:val="00077EC8"/>
    <w:rsid w:val="00081DC0"/>
    <w:rsid w:val="00094267"/>
    <w:rsid w:val="000E013F"/>
    <w:rsid w:val="000E1836"/>
    <w:rsid w:val="000E43D8"/>
    <w:rsid w:val="000F5ED5"/>
    <w:rsid w:val="00110975"/>
    <w:rsid w:val="00113847"/>
    <w:rsid w:val="00121792"/>
    <w:rsid w:val="00127276"/>
    <w:rsid w:val="00131E7A"/>
    <w:rsid w:val="00136911"/>
    <w:rsid w:val="00140053"/>
    <w:rsid w:val="00145433"/>
    <w:rsid w:val="0014698D"/>
    <w:rsid w:val="00146CD2"/>
    <w:rsid w:val="00157518"/>
    <w:rsid w:val="00176C41"/>
    <w:rsid w:val="00196D92"/>
    <w:rsid w:val="001B17D4"/>
    <w:rsid w:val="001B29A7"/>
    <w:rsid w:val="001C1F7B"/>
    <w:rsid w:val="001C3B77"/>
    <w:rsid w:val="001C7648"/>
    <w:rsid w:val="001D549E"/>
    <w:rsid w:val="001E2E88"/>
    <w:rsid w:val="001F7030"/>
    <w:rsid w:val="00205479"/>
    <w:rsid w:val="00225EB3"/>
    <w:rsid w:val="00243977"/>
    <w:rsid w:val="0026698D"/>
    <w:rsid w:val="002838A8"/>
    <w:rsid w:val="0029699B"/>
    <w:rsid w:val="002F2EEE"/>
    <w:rsid w:val="00342AA6"/>
    <w:rsid w:val="00362A6A"/>
    <w:rsid w:val="003800B8"/>
    <w:rsid w:val="00380229"/>
    <w:rsid w:val="003962F5"/>
    <w:rsid w:val="00397D3B"/>
    <w:rsid w:val="003B351E"/>
    <w:rsid w:val="00417CAB"/>
    <w:rsid w:val="004220DC"/>
    <w:rsid w:val="00427E7D"/>
    <w:rsid w:val="004357E0"/>
    <w:rsid w:val="00446FAF"/>
    <w:rsid w:val="00451E13"/>
    <w:rsid w:val="00454CC2"/>
    <w:rsid w:val="00471718"/>
    <w:rsid w:val="00496A86"/>
    <w:rsid w:val="004B576B"/>
    <w:rsid w:val="00507E54"/>
    <w:rsid w:val="00511832"/>
    <w:rsid w:val="00515E5C"/>
    <w:rsid w:val="005204AD"/>
    <w:rsid w:val="00523F6C"/>
    <w:rsid w:val="00541007"/>
    <w:rsid w:val="005452F3"/>
    <w:rsid w:val="0056316B"/>
    <w:rsid w:val="00584063"/>
    <w:rsid w:val="00592899"/>
    <w:rsid w:val="005B53BC"/>
    <w:rsid w:val="005B7DAB"/>
    <w:rsid w:val="005F40A8"/>
    <w:rsid w:val="006361FE"/>
    <w:rsid w:val="006668CD"/>
    <w:rsid w:val="00690B4C"/>
    <w:rsid w:val="00692341"/>
    <w:rsid w:val="006A262C"/>
    <w:rsid w:val="006B2147"/>
    <w:rsid w:val="00704B3E"/>
    <w:rsid w:val="0071429C"/>
    <w:rsid w:val="0072203E"/>
    <w:rsid w:val="007362E7"/>
    <w:rsid w:val="00743750"/>
    <w:rsid w:val="007839F4"/>
    <w:rsid w:val="007A0CF9"/>
    <w:rsid w:val="007D0148"/>
    <w:rsid w:val="00805730"/>
    <w:rsid w:val="008072DB"/>
    <w:rsid w:val="00835E3C"/>
    <w:rsid w:val="00852EBE"/>
    <w:rsid w:val="00862A50"/>
    <w:rsid w:val="00883FAB"/>
    <w:rsid w:val="008913C6"/>
    <w:rsid w:val="008A52F9"/>
    <w:rsid w:val="0090783A"/>
    <w:rsid w:val="00913047"/>
    <w:rsid w:val="009149A4"/>
    <w:rsid w:val="00944884"/>
    <w:rsid w:val="009A2CF6"/>
    <w:rsid w:val="009A3A35"/>
    <w:rsid w:val="009A624E"/>
    <w:rsid w:val="009B10E5"/>
    <w:rsid w:val="009B16DE"/>
    <w:rsid w:val="009C2E88"/>
    <w:rsid w:val="009E1163"/>
    <w:rsid w:val="00A11300"/>
    <w:rsid w:val="00A512D8"/>
    <w:rsid w:val="00A811E4"/>
    <w:rsid w:val="00A90DB5"/>
    <w:rsid w:val="00AA7070"/>
    <w:rsid w:val="00AE57AA"/>
    <w:rsid w:val="00AF7CB9"/>
    <w:rsid w:val="00B04F01"/>
    <w:rsid w:val="00B572B4"/>
    <w:rsid w:val="00B80B61"/>
    <w:rsid w:val="00B8474A"/>
    <w:rsid w:val="00B925D6"/>
    <w:rsid w:val="00B93D22"/>
    <w:rsid w:val="00B9407B"/>
    <w:rsid w:val="00BA203D"/>
    <w:rsid w:val="00BA3D04"/>
    <w:rsid w:val="00BB30B1"/>
    <w:rsid w:val="00BD43E6"/>
    <w:rsid w:val="00BD6650"/>
    <w:rsid w:val="00BD70DC"/>
    <w:rsid w:val="00BE1933"/>
    <w:rsid w:val="00C0349B"/>
    <w:rsid w:val="00C31492"/>
    <w:rsid w:val="00C4249D"/>
    <w:rsid w:val="00C4455A"/>
    <w:rsid w:val="00C61FF8"/>
    <w:rsid w:val="00C656A8"/>
    <w:rsid w:val="00C66162"/>
    <w:rsid w:val="00C80FAD"/>
    <w:rsid w:val="00C855F9"/>
    <w:rsid w:val="00CD052A"/>
    <w:rsid w:val="00CD77F6"/>
    <w:rsid w:val="00CE6749"/>
    <w:rsid w:val="00D354A8"/>
    <w:rsid w:val="00DC6559"/>
    <w:rsid w:val="00DF2DAA"/>
    <w:rsid w:val="00E03D27"/>
    <w:rsid w:val="00E15016"/>
    <w:rsid w:val="00E229CA"/>
    <w:rsid w:val="00E3290F"/>
    <w:rsid w:val="00E54CB2"/>
    <w:rsid w:val="00E84F37"/>
    <w:rsid w:val="00E870EA"/>
    <w:rsid w:val="00E95434"/>
    <w:rsid w:val="00EE65A0"/>
    <w:rsid w:val="00EE6D1D"/>
    <w:rsid w:val="00EF3133"/>
    <w:rsid w:val="00EF49C8"/>
    <w:rsid w:val="00F04BAA"/>
    <w:rsid w:val="00F433FE"/>
    <w:rsid w:val="00F43F27"/>
    <w:rsid w:val="00F601F1"/>
    <w:rsid w:val="00F774D7"/>
    <w:rsid w:val="00FC1CEB"/>
    <w:rsid w:val="00FD67BE"/>
    <w:rsid w:val="00FE17A1"/>
    <w:rsid w:val="35FC307C"/>
    <w:rsid w:val="4E7F5EB0"/>
    <w:rsid w:val="541C2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宋体" w:hAnsi="宋体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qFormat="1" w:unhideWhenUsed="0" w:uiPriority="99" w:name="toc 1"/>
    <w:lsdException w:unhideWhenUsed="0" w:uiPriority="99" w:name="toc 2"/>
    <w:lsdException w:qFormat="1" w:unhideWhenUsed="0" w:uiPriority="99" w:name="toc 3"/>
    <w:lsdException w:qFormat="1" w:unhideWhenUsed="0" w:uiPriority="99" w:name="toc 4"/>
    <w:lsdException w:qFormat="1" w:unhideWhenUsed="0" w:uiPriority="99" w:name="toc 5"/>
    <w:lsdException w:qFormat="1" w:unhideWhenUsed="0" w:uiPriority="99" w:name="toc 6"/>
    <w:lsdException w:qFormat="1" w:unhideWhenUsed="0" w:uiPriority="99" w:name="toc 7"/>
    <w:lsdException w:qFormat="1" w:unhideWhenUsed="0" w:uiPriority="99" w:name="toc 8"/>
    <w:lsdException w:unhideWhenUsed="0" w:uiPriority="99" w:name="toc 9"/>
    <w:lsdException w:uiPriority="99" w:name="Normal Indent" w:locked="1"/>
    <w:lsdException w:uiPriority="99" w:name="footnote text" w:locked="1"/>
    <w:lsdException w:uiPriority="99" w:name="annotation text" w:locked="1"/>
    <w:lsdException w:qFormat="1" w:uiPriority="99" w:semiHidden="0" w:name="header" w:locked="1"/>
    <w:lsdException w:uiPriority="99" w:semiHidden="0" w:name="footer" w:locked="1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99" w:semiHidden="0" w:name="Title"/>
    <w:lsdException w:uiPriority="99" w:name="Closing" w:locked="1"/>
    <w:lsdException w:uiPriority="99" w:name="Signature" w:locked="1"/>
    <w:lsdException w:qFormat="1"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99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99" w:semiHidden="0" w:name="Strong"/>
    <w:lsdException w:qFormat="1" w:unhideWhenUsed="0" w:uiPriority="99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qFormat="1" w:unhideWhenUsed="0" w:uiPriority="99" w:semiHidden="0" w:name="Table Grid"/>
    <w:lsdException w:uiPriority="99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99" w:semiHidden="0" w:name="Quote"/>
    <w:lsdException w:qFormat="1" w:unhideWhenUsed="0" w:uiPriority="99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basedOn w:val="1"/>
    <w:next w:val="1"/>
    <w:link w:val="29"/>
    <w:qFormat/>
    <w:uiPriority w:val="99"/>
    <w:pPr>
      <w:outlineLvl w:val="0"/>
    </w:pPr>
    <w:rPr>
      <w:sz w:val="28"/>
      <w:szCs w:val="28"/>
    </w:rPr>
  </w:style>
  <w:style w:type="paragraph" w:styleId="3">
    <w:name w:val="heading 2"/>
    <w:basedOn w:val="1"/>
    <w:next w:val="1"/>
    <w:link w:val="30"/>
    <w:qFormat/>
    <w:uiPriority w:val="99"/>
    <w:pPr>
      <w:outlineLvl w:val="1"/>
    </w:pPr>
  </w:style>
  <w:style w:type="paragraph" w:styleId="4">
    <w:name w:val="heading 3"/>
    <w:basedOn w:val="1"/>
    <w:next w:val="1"/>
    <w:link w:val="31"/>
    <w:qFormat/>
    <w:uiPriority w:val="99"/>
    <w:pPr>
      <w:ind w:left="1000" w:hanging="400"/>
      <w:outlineLvl w:val="2"/>
    </w:pPr>
  </w:style>
  <w:style w:type="paragraph" w:styleId="5">
    <w:name w:val="heading 4"/>
    <w:basedOn w:val="1"/>
    <w:next w:val="1"/>
    <w:link w:val="32"/>
    <w:qFormat/>
    <w:uiPriority w:val="99"/>
    <w:pPr>
      <w:ind w:left="1200" w:hanging="400"/>
      <w:outlineLvl w:val="3"/>
    </w:pPr>
    <w:rPr>
      <w:b/>
      <w:bCs/>
    </w:rPr>
  </w:style>
  <w:style w:type="paragraph" w:styleId="6">
    <w:name w:val="heading 5"/>
    <w:basedOn w:val="1"/>
    <w:next w:val="1"/>
    <w:link w:val="33"/>
    <w:qFormat/>
    <w:uiPriority w:val="99"/>
    <w:pPr>
      <w:ind w:left="1400" w:hanging="400"/>
      <w:outlineLvl w:val="4"/>
    </w:pPr>
  </w:style>
  <w:style w:type="paragraph" w:styleId="7">
    <w:name w:val="heading 6"/>
    <w:basedOn w:val="1"/>
    <w:next w:val="1"/>
    <w:link w:val="34"/>
    <w:qFormat/>
    <w:uiPriority w:val="99"/>
    <w:pPr>
      <w:ind w:left="1600" w:hanging="400"/>
      <w:outlineLvl w:val="5"/>
    </w:pPr>
    <w:rPr>
      <w:b/>
      <w:bCs/>
    </w:rPr>
  </w:style>
  <w:style w:type="paragraph" w:styleId="8">
    <w:name w:val="heading 7"/>
    <w:basedOn w:val="1"/>
    <w:next w:val="1"/>
    <w:link w:val="35"/>
    <w:qFormat/>
    <w:uiPriority w:val="99"/>
    <w:pPr>
      <w:ind w:left="1800" w:hanging="400"/>
      <w:outlineLvl w:val="6"/>
    </w:pPr>
  </w:style>
  <w:style w:type="paragraph" w:styleId="9">
    <w:name w:val="heading 8"/>
    <w:basedOn w:val="1"/>
    <w:next w:val="1"/>
    <w:link w:val="36"/>
    <w:qFormat/>
    <w:uiPriority w:val="99"/>
    <w:pPr>
      <w:ind w:left="2000" w:hanging="400"/>
      <w:outlineLvl w:val="7"/>
    </w:pPr>
  </w:style>
  <w:style w:type="paragraph" w:styleId="10">
    <w:name w:val="heading 9"/>
    <w:basedOn w:val="1"/>
    <w:next w:val="1"/>
    <w:link w:val="37"/>
    <w:qFormat/>
    <w:uiPriority w:val="99"/>
    <w:pPr>
      <w:ind w:left="2200" w:hanging="400"/>
      <w:outlineLvl w:val="8"/>
    </w:p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semiHidden/>
    <w:qFormat/>
    <w:uiPriority w:val="99"/>
    <w:pPr>
      <w:ind w:left="2550"/>
    </w:pPr>
  </w:style>
  <w:style w:type="paragraph" w:styleId="12">
    <w:name w:val="toc 5"/>
    <w:basedOn w:val="1"/>
    <w:next w:val="1"/>
    <w:semiHidden/>
    <w:qFormat/>
    <w:uiPriority w:val="99"/>
    <w:pPr>
      <w:ind w:left="1700"/>
    </w:pPr>
  </w:style>
  <w:style w:type="paragraph" w:styleId="13">
    <w:name w:val="toc 3"/>
    <w:basedOn w:val="1"/>
    <w:next w:val="1"/>
    <w:semiHidden/>
    <w:qFormat/>
    <w:uiPriority w:val="99"/>
    <w:pPr>
      <w:ind w:left="850"/>
    </w:pPr>
  </w:style>
  <w:style w:type="paragraph" w:styleId="14">
    <w:name w:val="toc 8"/>
    <w:basedOn w:val="1"/>
    <w:next w:val="1"/>
    <w:semiHidden/>
    <w:qFormat/>
    <w:uiPriority w:val="99"/>
    <w:pPr>
      <w:ind w:left="2975"/>
    </w:pPr>
  </w:style>
  <w:style w:type="paragraph" w:styleId="15">
    <w:name w:val="footer"/>
    <w:basedOn w:val="1"/>
    <w:link w:val="166"/>
    <w:unhideWhenUsed/>
    <w:lock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165"/>
    <w:unhideWhenUsed/>
    <w:qFormat/>
    <w:lock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toc 1"/>
    <w:basedOn w:val="1"/>
    <w:next w:val="1"/>
    <w:semiHidden/>
    <w:qFormat/>
    <w:uiPriority w:val="99"/>
  </w:style>
  <w:style w:type="paragraph" w:styleId="18">
    <w:name w:val="toc 4"/>
    <w:basedOn w:val="1"/>
    <w:next w:val="1"/>
    <w:semiHidden/>
    <w:qFormat/>
    <w:uiPriority w:val="99"/>
    <w:pPr>
      <w:ind w:left="1275"/>
    </w:pPr>
  </w:style>
  <w:style w:type="paragraph" w:styleId="19">
    <w:name w:val="Subtitle"/>
    <w:basedOn w:val="1"/>
    <w:link w:val="40"/>
    <w:qFormat/>
    <w:uiPriority w:val="99"/>
    <w:pPr>
      <w:jc w:val="center"/>
    </w:pPr>
    <w:rPr>
      <w:sz w:val="24"/>
      <w:szCs w:val="24"/>
    </w:rPr>
  </w:style>
  <w:style w:type="paragraph" w:styleId="20">
    <w:name w:val="toc 6"/>
    <w:basedOn w:val="1"/>
    <w:next w:val="1"/>
    <w:semiHidden/>
    <w:qFormat/>
    <w:uiPriority w:val="99"/>
    <w:pPr>
      <w:ind w:left="2125"/>
    </w:pPr>
  </w:style>
  <w:style w:type="paragraph" w:styleId="21">
    <w:name w:val="toc 2"/>
    <w:basedOn w:val="1"/>
    <w:next w:val="1"/>
    <w:semiHidden/>
    <w:uiPriority w:val="99"/>
    <w:pPr>
      <w:ind w:left="425"/>
    </w:pPr>
  </w:style>
  <w:style w:type="paragraph" w:styleId="22">
    <w:name w:val="toc 9"/>
    <w:basedOn w:val="1"/>
    <w:next w:val="1"/>
    <w:semiHidden/>
    <w:uiPriority w:val="99"/>
    <w:pPr>
      <w:ind w:left="3400"/>
    </w:pPr>
  </w:style>
  <w:style w:type="paragraph" w:styleId="23">
    <w:name w:val="Title"/>
    <w:basedOn w:val="1"/>
    <w:link w:val="39"/>
    <w:qFormat/>
    <w:uiPriority w:val="99"/>
    <w:pPr>
      <w:jc w:val="center"/>
    </w:pPr>
    <w:rPr>
      <w:b/>
      <w:bCs/>
      <w:sz w:val="32"/>
      <w:szCs w:val="32"/>
    </w:rPr>
  </w:style>
  <w:style w:type="table" w:styleId="25">
    <w:name w:val="Table Grid"/>
    <w:basedOn w:val="24"/>
    <w:qFormat/>
    <w:uiPriority w:val="99"/>
    <w:pPr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Strong"/>
    <w:basedOn w:val="26"/>
    <w:qFormat/>
    <w:uiPriority w:val="99"/>
    <w:rPr>
      <w:rFonts w:ascii="宋体" w:eastAsia="宋体" w:cs="宋体"/>
      <w:b/>
      <w:bCs/>
      <w:w w:val="100"/>
      <w:sz w:val="21"/>
      <w:szCs w:val="21"/>
      <w:shd w:val="clear" w:color="000000" w:fill="auto"/>
    </w:rPr>
  </w:style>
  <w:style w:type="character" w:styleId="28">
    <w:name w:val="Emphasis"/>
    <w:basedOn w:val="26"/>
    <w:qFormat/>
    <w:uiPriority w:val="99"/>
    <w:rPr>
      <w:rFonts w:ascii="宋体" w:eastAsia="宋体" w:cs="宋体"/>
      <w:i/>
      <w:iCs/>
      <w:w w:val="100"/>
      <w:sz w:val="21"/>
      <w:szCs w:val="21"/>
      <w:shd w:val="clear" w:color="000000" w:fill="auto"/>
    </w:rPr>
  </w:style>
  <w:style w:type="character" w:customStyle="1" w:styleId="29">
    <w:name w:val="标题 1 Char"/>
    <w:basedOn w:val="26"/>
    <w:link w:val="2"/>
    <w:qFormat/>
    <w:locked/>
    <w:uiPriority w:val="99"/>
    <w:rPr>
      <w:rFonts w:ascii="宋体" w:eastAsia="宋体" w:cs="宋体"/>
      <w:b/>
      <w:bCs/>
      <w:w w:val="100"/>
      <w:sz w:val="44"/>
      <w:szCs w:val="44"/>
      <w:shd w:val="clear" w:color="auto" w:fill="auto"/>
    </w:rPr>
  </w:style>
  <w:style w:type="character" w:customStyle="1" w:styleId="30">
    <w:name w:val="标题 2 Char"/>
    <w:basedOn w:val="26"/>
    <w:link w:val="3"/>
    <w:semiHidden/>
    <w:qFormat/>
    <w:locked/>
    <w:uiPriority w:val="99"/>
    <w:rPr>
      <w:rFonts w:ascii="Cambria" w:hAnsi="Cambria" w:cs="Cambria"/>
      <w:b/>
      <w:bCs/>
      <w:w w:val="100"/>
      <w:sz w:val="32"/>
      <w:szCs w:val="32"/>
      <w:shd w:val="clear" w:color="auto" w:fill="auto"/>
    </w:rPr>
  </w:style>
  <w:style w:type="character" w:customStyle="1" w:styleId="31">
    <w:name w:val="标题 3 Char"/>
    <w:basedOn w:val="26"/>
    <w:link w:val="4"/>
    <w:semiHidden/>
    <w:qFormat/>
    <w:locked/>
    <w:uiPriority w:val="99"/>
    <w:rPr>
      <w:rFonts w:ascii="宋体" w:eastAsia="宋体" w:cs="宋体"/>
      <w:b/>
      <w:bCs/>
      <w:w w:val="100"/>
      <w:sz w:val="32"/>
      <w:szCs w:val="32"/>
      <w:shd w:val="clear" w:color="auto" w:fill="auto"/>
    </w:rPr>
  </w:style>
  <w:style w:type="character" w:customStyle="1" w:styleId="32">
    <w:name w:val="标题 4 Char"/>
    <w:basedOn w:val="26"/>
    <w:link w:val="5"/>
    <w:semiHidden/>
    <w:qFormat/>
    <w:locked/>
    <w:uiPriority w:val="99"/>
    <w:rPr>
      <w:rFonts w:ascii="Cambria" w:hAnsi="Cambria" w:cs="Cambria"/>
      <w:b/>
      <w:bCs/>
      <w:w w:val="100"/>
      <w:sz w:val="28"/>
      <w:szCs w:val="28"/>
      <w:shd w:val="clear" w:color="auto" w:fill="auto"/>
    </w:rPr>
  </w:style>
  <w:style w:type="character" w:customStyle="1" w:styleId="33">
    <w:name w:val="标题 5 Char"/>
    <w:basedOn w:val="26"/>
    <w:link w:val="6"/>
    <w:semiHidden/>
    <w:qFormat/>
    <w:locked/>
    <w:uiPriority w:val="99"/>
    <w:rPr>
      <w:rFonts w:ascii="宋体" w:eastAsia="宋体" w:cs="宋体"/>
      <w:b/>
      <w:bCs/>
      <w:w w:val="100"/>
      <w:sz w:val="28"/>
      <w:szCs w:val="28"/>
      <w:shd w:val="clear" w:color="auto" w:fill="auto"/>
    </w:rPr>
  </w:style>
  <w:style w:type="character" w:customStyle="1" w:styleId="34">
    <w:name w:val="标题 6 Char"/>
    <w:basedOn w:val="26"/>
    <w:link w:val="7"/>
    <w:semiHidden/>
    <w:qFormat/>
    <w:locked/>
    <w:uiPriority w:val="99"/>
    <w:rPr>
      <w:rFonts w:ascii="Cambria" w:hAnsi="Cambria" w:cs="Cambria"/>
      <w:b/>
      <w:bCs/>
      <w:w w:val="100"/>
      <w:sz w:val="24"/>
      <w:szCs w:val="24"/>
      <w:shd w:val="clear" w:color="auto" w:fill="auto"/>
    </w:rPr>
  </w:style>
  <w:style w:type="character" w:customStyle="1" w:styleId="35">
    <w:name w:val="标题 7 Char"/>
    <w:basedOn w:val="26"/>
    <w:link w:val="8"/>
    <w:semiHidden/>
    <w:qFormat/>
    <w:locked/>
    <w:uiPriority w:val="99"/>
    <w:rPr>
      <w:rFonts w:ascii="宋体" w:eastAsia="宋体" w:cs="宋体"/>
      <w:b/>
      <w:bCs/>
      <w:w w:val="100"/>
      <w:sz w:val="24"/>
      <w:szCs w:val="24"/>
      <w:shd w:val="clear" w:color="auto" w:fill="auto"/>
    </w:rPr>
  </w:style>
  <w:style w:type="character" w:customStyle="1" w:styleId="36">
    <w:name w:val="标题 8 Char"/>
    <w:basedOn w:val="26"/>
    <w:link w:val="9"/>
    <w:semiHidden/>
    <w:qFormat/>
    <w:locked/>
    <w:uiPriority w:val="99"/>
    <w:rPr>
      <w:rFonts w:ascii="Cambria" w:hAnsi="Cambria" w:cs="Cambria"/>
      <w:w w:val="100"/>
      <w:sz w:val="24"/>
      <w:szCs w:val="24"/>
      <w:shd w:val="clear" w:color="auto" w:fill="auto"/>
    </w:rPr>
  </w:style>
  <w:style w:type="character" w:customStyle="1" w:styleId="37">
    <w:name w:val="标题 9 Char"/>
    <w:basedOn w:val="26"/>
    <w:link w:val="10"/>
    <w:semiHidden/>
    <w:locked/>
    <w:uiPriority w:val="99"/>
    <w:rPr>
      <w:rFonts w:ascii="Cambria" w:hAnsi="Cambria" w:cs="Cambria"/>
      <w:w w:val="100"/>
      <w:sz w:val="21"/>
      <w:szCs w:val="21"/>
      <w:shd w:val="clear" w:color="auto" w:fill="auto"/>
    </w:rPr>
  </w:style>
  <w:style w:type="paragraph" w:styleId="38">
    <w:name w:val="No Spacing"/>
    <w:qFormat/>
    <w:uiPriority w:val="99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39">
    <w:name w:val="标题 Char"/>
    <w:basedOn w:val="26"/>
    <w:link w:val="23"/>
    <w:locked/>
    <w:uiPriority w:val="99"/>
    <w:rPr>
      <w:rFonts w:ascii="Cambria" w:hAnsi="Cambria" w:cs="Cambria"/>
      <w:b/>
      <w:bCs/>
      <w:w w:val="100"/>
      <w:sz w:val="32"/>
      <w:szCs w:val="32"/>
      <w:shd w:val="clear" w:color="auto" w:fill="auto"/>
    </w:rPr>
  </w:style>
  <w:style w:type="character" w:customStyle="1" w:styleId="40">
    <w:name w:val="副标题 Char"/>
    <w:basedOn w:val="26"/>
    <w:link w:val="19"/>
    <w:locked/>
    <w:uiPriority w:val="99"/>
    <w:rPr>
      <w:rFonts w:ascii="Cambria" w:hAnsi="Cambria" w:cs="Cambria"/>
      <w:b/>
      <w:bCs/>
      <w:w w:val="100"/>
      <w:sz w:val="32"/>
      <w:szCs w:val="32"/>
      <w:shd w:val="clear" w:color="auto" w:fill="auto"/>
    </w:rPr>
  </w:style>
  <w:style w:type="character" w:customStyle="1" w:styleId="41">
    <w:name w:val="Subtle Emphasis"/>
    <w:basedOn w:val="26"/>
    <w:qFormat/>
    <w:uiPriority w:val="99"/>
    <w:rPr>
      <w:rFonts w:ascii="宋体" w:eastAsia="宋体" w:cs="宋体"/>
      <w:i/>
      <w:iCs/>
      <w:color w:val="404040"/>
      <w:w w:val="100"/>
      <w:sz w:val="21"/>
      <w:szCs w:val="21"/>
      <w:shd w:val="clear" w:color="000000" w:fill="auto"/>
    </w:rPr>
  </w:style>
  <w:style w:type="character" w:customStyle="1" w:styleId="42">
    <w:name w:val="Intense Emphasis"/>
    <w:basedOn w:val="26"/>
    <w:qFormat/>
    <w:uiPriority w:val="99"/>
    <w:rPr>
      <w:rFonts w:ascii="宋体" w:eastAsia="宋体" w:cs="宋体"/>
      <w:i/>
      <w:iCs/>
      <w:color w:val="5B9BD5"/>
      <w:w w:val="100"/>
      <w:sz w:val="21"/>
      <w:szCs w:val="21"/>
      <w:shd w:val="clear" w:color="000000" w:fill="auto"/>
    </w:rPr>
  </w:style>
  <w:style w:type="paragraph" w:styleId="43">
    <w:name w:val="Quote"/>
    <w:basedOn w:val="1"/>
    <w:link w:val="44"/>
    <w:qFormat/>
    <w:uiPriority w:val="99"/>
    <w:pPr>
      <w:ind w:left="864" w:right="864"/>
      <w:jc w:val="center"/>
    </w:pPr>
    <w:rPr>
      <w:i/>
      <w:iCs/>
      <w:color w:val="404040"/>
    </w:rPr>
  </w:style>
  <w:style w:type="character" w:customStyle="1" w:styleId="44">
    <w:name w:val="引用 Char"/>
    <w:basedOn w:val="26"/>
    <w:link w:val="43"/>
    <w:qFormat/>
    <w:locked/>
    <w:uiPriority w:val="99"/>
    <w:rPr>
      <w:rFonts w:ascii="宋体" w:eastAsia="宋体" w:cs="宋体"/>
      <w:i/>
      <w:iCs/>
      <w:color w:val="000000"/>
      <w:w w:val="100"/>
      <w:sz w:val="21"/>
      <w:szCs w:val="21"/>
      <w:shd w:val="clear" w:color="auto" w:fill="auto"/>
    </w:rPr>
  </w:style>
  <w:style w:type="paragraph" w:styleId="45">
    <w:name w:val="Intense Quote"/>
    <w:basedOn w:val="1"/>
    <w:link w:val="46"/>
    <w:qFormat/>
    <w:uiPriority w:val="99"/>
    <w:pPr>
      <w:ind w:left="950" w:right="950"/>
      <w:jc w:val="center"/>
    </w:pPr>
    <w:rPr>
      <w:i/>
      <w:iCs/>
      <w:color w:val="5B9BD5"/>
    </w:rPr>
  </w:style>
  <w:style w:type="character" w:customStyle="1" w:styleId="46">
    <w:name w:val="明显引用 Char"/>
    <w:basedOn w:val="26"/>
    <w:link w:val="45"/>
    <w:locked/>
    <w:uiPriority w:val="99"/>
    <w:rPr>
      <w:rFonts w:ascii="宋体" w:eastAsia="宋体" w:cs="宋体"/>
      <w:b/>
      <w:bCs/>
      <w:i/>
      <w:iCs/>
      <w:color w:val="auto"/>
      <w:w w:val="100"/>
      <w:sz w:val="21"/>
      <w:szCs w:val="21"/>
      <w:shd w:val="clear" w:color="auto" w:fill="auto"/>
    </w:rPr>
  </w:style>
  <w:style w:type="character" w:customStyle="1" w:styleId="47">
    <w:name w:val="Subtle Reference"/>
    <w:basedOn w:val="26"/>
    <w:qFormat/>
    <w:uiPriority w:val="99"/>
    <w:rPr>
      <w:rFonts w:ascii="宋体" w:eastAsia="宋体" w:cs="宋体"/>
      <w:smallCaps/>
      <w:color w:val="auto"/>
      <w:w w:val="100"/>
      <w:sz w:val="21"/>
      <w:szCs w:val="21"/>
      <w:shd w:val="clear" w:color="000000" w:fill="auto"/>
    </w:rPr>
  </w:style>
  <w:style w:type="character" w:customStyle="1" w:styleId="48">
    <w:name w:val="Intense Reference"/>
    <w:basedOn w:val="26"/>
    <w:qFormat/>
    <w:uiPriority w:val="99"/>
    <w:rPr>
      <w:rFonts w:ascii="宋体" w:eastAsia="宋体" w:cs="宋体"/>
      <w:b/>
      <w:bCs/>
      <w:smallCaps/>
      <w:color w:val="5B9BD5"/>
      <w:w w:val="100"/>
      <w:sz w:val="21"/>
      <w:szCs w:val="21"/>
      <w:shd w:val="clear" w:color="000000" w:fill="auto"/>
    </w:rPr>
  </w:style>
  <w:style w:type="character" w:customStyle="1" w:styleId="49">
    <w:name w:val="Book Title"/>
    <w:basedOn w:val="26"/>
    <w:qFormat/>
    <w:uiPriority w:val="99"/>
    <w:rPr>
      <w:rFonts w:ascii="宋体" w:eastAsia="宋体" w:cs="宋体"/>
      <w:b/>
      <w:bCs/>
      <w:i/>
      <w:iCs/>
      <w:w w:val="100"/>
      <w:sz w:val="21"/>
      <w:szCs w:val="21"/>
      <w:shd w:val="clear" w:color="000000" w:fill="auto"/>
    </w:rPr>
  </w:style>
  <w:style w:type="paragraph" w:styleId="50">
    <w:name w:val="List Paragraph"/>
    <w:basedOn w:val="1"/>
    <w:qFormat/>
    <w:uiPriority w:val="99"/>
    <w:pPr>
      <w:ind w:left="850"/>
    </w:pPr>
  </w:style>
  <w:style w:type="paragraph" w:customStyle="1" w:styleId="51">
    <w:name w:val="TOC Heading"/>
    <w:basedOn w:val="2"/>
    <w:qFormat/>
    <w:uiPriority w:val="99"/>
    <w:rPr>
      <w:color w:val="2E74B5"/>
      <w:sz w:val="32"/>
      <w:szCs w:val="32"/>
    </w:rPr>
  </w:style>
  <w:style w:type="table" w:customStyle="1" w:styleId="52">
    <w:name w:val="Grid Table Light"/>
    <w:qFormat/>
    <w:uiPriority w:val="99"/>
    <w:pPr>
      <w:jc w:val="both"/>
    </w:pPr>
    <w:tblPr>
      <w:tblBorders>
        <w:top w:val="single" w:color="CCCCCC" w:sz="4" w:space="0"/>
        <w:left w:val="single" w:color="CCCCCC" w:sz="4" w:space="0"/>
        <w:bottom w:val="single" w:color="CCCCCC" w:sz="4" w:space="0"/>
        <w:right w:val="single" w:color="CCCCCC" w:sz="4" w:space="0"/>
        <w:insideH w:val="single" w:color="CCCCCC" w:sz="4" w:space="0"/>
        <w:insideV w:val="single" w:color="CCCCCC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Plain Table 1"/>
    <w:qFormat/>
    <w:uiPriority w:val="99"/>
    <w:pPr>
      <w:jc w:val="both"/>
    </w:pPr>
    <w:tblPr>
      <w:tblBorders>
        <w:top w:val="single" w:color="CCCCCC" w:sz="4" w:space="0"/>
        <w:left w:val="single" w:color="CCCCCC" w:sz="4" w:space="0"/>
        <w:bottom w:val="single" w:color="CCCCCC" w:sz="4" w:space="0"/>
        <w:right w:val="single" w:color="CCCCCC" w:sz="4" w:space="0"/>
        <w:insideH w:val="single" w:color="CCCCCC" w:sz="4" w:space="0"/>
        <w:insideV w:val="single" w:color="CCCCCC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Plain Table 2"/>
    <w:uiPriority w:val="99"/>
    <w:pPr>
      <w:jc w:val="both"/>
    </w:pPr>
    <w:tblPr>
      <w:tblBorders>
        <w:top w:val="single" w:color="7F7F7F" w:sz="4" w:space="0"/>
        <w:bottom w:val="single" w:color="7F7F7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Plain Table 3"/>
    <w:qFormat/>
    <w:uiPriority w:val="99"/>
    <w:pPr>
      <w:jc w:val="both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Plain Table 4"/>
    <w:qFormat/>
    <w:uiPriority w:val="99"/>
    <w:pPr>
      <w:jc w:val="both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Plain Table 5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Grid Table 1 Light"/>
    <w:qFormat/>
    <w:uiPriority w:val="99"/>
    <w:pPr>
      <w:jc w:val="both"/>
    </w:p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">
    <w:name w:val="Grid Table 1 Light Accent 1"/>
    <w:qFormat/>
    <w:uiPriority w:val="99"/>
    <w:pPr>
      <w:jc w:val="both"/>
    </w:pPr>
    <w:tblPr>
      <w:tblBorders>
        <w:top w:val="single" w:color="BDD6EE" w:sz="4" w:space="0"/>
        <w:left w:val="single" w:color="BDD6EE" w:sz="4" w:space="0"/>
        <w:bottom w:val="single" w:color="BDD6EE" w:sz="4" w:space="0"/>
        <w:right w:val="single" w:color="BDD6EE" w:sz="4" w:space="0"/>
        <w:insideH w:val="single" w:color="BDD6EE" w:sz="4" w:space="0"/>
        <w:insideV w:val="single" w:color="BDD6EE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Grid Table 1 Light Accent 2"/>
    <w:qFormat/>
    <w:uiPriority w:val="99"/>
    <w:pPr>
      <w:jc w:val="both"/>
    </w:pPr>
    <w:tblPr>
      <w:tblBorders>
        <w:top w:val="single" w:color="F7CAAC" w:sz="4" w:space="0"/>
        <w:left w:val="single" w:color="F7CAAC" w:sz="4" w:space="0"/>
        <w:bottom w:val="single" w:color="F7CAAC" w:sz="4" w:space="0"/>
        <w:right w:val="single" w:color="F7CAAC" w:sz="4" w:space="0"/>
        <w:insideH w:val="single" w:color="F7CAAC" w:sz="4" w:space="0"/>
        <w:insideV w:val="single" w:color="F7CAAC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Grid Table 1 Light Accent 3"/>
    <w:qFormat/>
    <w:uiPriority w:val="99"/>
    <w:pPr>
      <w:jc w:val="both"/>
    </w:pPr>
    <w:tblPr>
      <w:tblBorders>
        <w:top w:val="single" w:color="DBDBDB" w:sz="4" w:space="0"/>
        <w:left w:val="single" w:color="DBDBDB" w:sz="4" w:space="0"/>
        <w:bottom w:val="single" w:color="DBDBDB" w:sz="4" w:space="0"/>
        <w:right w:val="single" w:color="DBDBDB" w:sz="4" w:space="0"/>
        <w:insideH w:val="single" w:color="DBDBDB" w:sz="4" w:space="0"/>
        <w:insideV w:val="single" w:color="DBDB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Grid Table 1 Light Accent 4"/>
    <w:qFormat/>
    <w:uiPriority w:val="99"/>
    <w:pPr>
      <w:jc w:val="both"/>
    </w:pPr>
    <w:tblPr>
      <w:tblBorders>
        <w:top w:val="single" w:color="FFE599" w:sz="4" w:space="0"/>
        <w:left w:val="single" w:color="FFE599" w:sz="4" w:space="0"/>
        <w:bottom w:val="single" w:color="FFE599" w:sz="4" w:space="0"/>
        <w:right w:val="single" w:color="FFE599" w:sz="4" w:space="0"/>
        <w:insideH w:val="single" w:color="FFE599" w:sz="4" w:space="0"/>
        <w:insideV w:val="single" w:color="FFE599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Grid Table 1 Light Accent 5"/>
    <w:qFormat/>
    <w:uiPriority w:val="99"/>
    <w:pPr>
      <w:jc w:val="both"/>
    </w:pPr>
    <w:tblPr>
      <w:tblBorders>
        <w:top w:val="single" w:color="B4C6E7" w:sz="4" w:space="0"/>
        <w:left w:val="single" w:color="B4C6E7" w:sz="4" w:space="0"/>
        <w:bottom w:val="single" w:color="B4C6E7" w:sz="4" w:space="0"/>
        <w:right w:val="single" w:color="B4C6E7" w:sz="4" w:space="0"/>
        <w:insideH w:val="single" w:color="B4C6E7" w:sz="4" w:space="0"/>
        <w:insideV w:val="single" w:color="B4C6E7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Grid Table 1 Light Accent 6"/>
    <w:qFormat/>
    <w:uiPriority w:val="99"/>
    <w:pPr>
      <w:jc w:val="both"/>
    </w:pPr>
    <w:tblPr>
      <w:tblBorders>
        <w:top w:val="single" w:color="C5E0B3" w:sz="4" w:space="0"/>
        <w:left w:val="single" w:color="C5E0B3" w:sz="4" w:space="0"/>
        <w:bottom w:val="single" w:color="C5E0B3" w:sz="4" w:space="0"/>
        <w:right w:val="single" w:color="C5E0B3" w:sz="4" w:space="0"/>
        <w:insideH w:val="single" w:color="C5E0B3" w:sz="4" w:space="0"/>
        <w:insideV w:val="single" w:color="C5E0B3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Grid Table 2"/>
    <w:qFormat/>
    <w:uiPriority w:val="99"/>
    <w:pPr>
      <w:jc w:val="both"/>
    </w:pPr>
    <w:tblPr>
      <w:tblBorders>
        <w:top w:val="single" w:color="666666" w:sz="2" w:space="0"/>
        <w:bottom w:val="single" w:color="666666" w:sz="2" w:space="0"/>
        <w:insideH w:val="single" w:color="666666" w:sz="2" w:space="0"/>
        <w:insideV w:val="single" w:color="666666" w:sz="2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Grid Table 2 Accent 1"/>
    <w:qFormat/>
    <w:uiPriority w:val="99"/>
    <w:pPr>
      <w:jc w:val="both"/>
    </w:pPr>
    <w:tblPr>
      <w:tblBorders>
        <w:top w:val="single" w:color="9CC2E5" w:sz="2" w:space="0"/>
        <w:bottom w:val="single" w:color="9CC2E5" w:sz="2" w:space="0"/>
        <w:insideH w:val="single" w:color="9CC2E5" w:sz="2" w:space="0"/>
        <w:insideV w:val="single" w:color="9CC2E5" w:sz="2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Grid Table 2 Accent 2"/>
    <w:qFormat/>
    <w:uiPriority w:val="99"/>
    <w:pPr>
      <w:jc w:val="both"/>
    </w:pPr>
    <w:tblPr>
      <w:tblBorders>
        <w:top w:val="single" w:color="F4B083" w:sz="2" w:space="0"/>
        <w:bottom w:val="single" w:color="F4B083" w:sz="2" w:space="0"/>
        <w:insideH w:val="single" w:color="F4B083" w:sz="2" w:space="0"/>
        <w:insideV w:val="single" w:color="F4B083" w:sz="2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Grid Table 2 Accent 3"/>
    <w:qFormat/>
    <w:uiPriority w:val="99"/>
    <w:pPr>
      <w:jc w:val="both"/>
    </w:pPr>
    <w:tblPr>
      <w:tblBorders>
        <w:top w:val="single" w:color="C9C9C9" w:sz="2" w:space="0"/>
        <w:bottom w:val="single" w:color="C9C9C9" w:sz="2" w:space="0"/>
        <w:insideH w:val="single" w:color="C9C9C9" w:sz="2" w:space="0"/>
        <w:insideV w:val="single" w:color="C9C9C9" w:sz="2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">
    <w:name w:val="Grid Table 2 Accent 4"/>
    <w:qFormat/>
    <w:uiPriority w:val="99"/>
    <w:pPr>
      <w:jc w:val="both"/>
    </w:pPr>
    <w:tblPr>
      <w:tblBorders>
        <w:top w:val="single" w:color="FFD966" w:sz="2" w:space="0"/>
        <w:bottom w:val="single" w:color="FFD966" w:sz="2" w:space="0"/>
        <w:insideH w:val="single" w:color="FFD966" w:sz="2" w:space="0"/>
        <w:insideV w:val="single" w:color="FFD966" w:sz="2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Grid Table 2 Accent 5"/>
    <w:qFormat/>
    <w:uiPriority w:val="99"/>
    <w:pPr>
      <w:jc w:val="both"/>
    </w:pPr>
    <w:tblPr>
      <w:tblBorders>
        <w:top w:val="single" w:color="8EAADB" w:sz="2" w:space="0"/>
        <w:bottom w:val="single" w:color="8EAADB" w:sz="2" w:space="0"/>
        <w:insideH w:val="single" w:color="8EAADB" w:sz="2" w:space="0"/>
        <w:insideV w:val="single" w:color="8EAADB" w:sz="2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Grid Table 2 Accent 6"/>
    <w:qFormat/>
    <w:uiPriority w:val="99"/>
    <w:pPr>
      <w:jc w:val="both"/>
    </w:pPr>
    <w:tblPr>
      <w:tblBorders>
        <w:top w:val="single" w:color="A8D08D" w:sz="2" w:space="0"/>
        <w:bottom w:val="single" w:color="A8D08D" w:sz="2" w:space="0"/>
        <w:insideH w:val="single" w:color="A8D08D" w:sz="2" w:space="0"/>
        <w:insideV w:val="single" w:color="A8D08D" w:sz="2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Grid Table 3"/>
    <w:qFormat/>
    <w:uiPriority w:val="99"/>
    <w:tblPr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  <w:insideV w:val="single" w:color="666666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Grid Table 3 Accent 1"/>
    <w:qFormat/>
    <w:uiPriority w:val="99"/>
    <w:tblPr>
      <w:tblBorders>
        <w:top w:val="single" w:color="9CC2E5" w:sz="4" w:space="0"/>
        <w:left w:val="single" w:color="9CC2E5" w:sz="4" w:space="0"/>
        <w:bottom w:val="single" w:color="9CC2E5" w:sz="4" w:space="0"/>
        <w:right w:val="single" w:color="9CC2E5" w:sz="4" w:space="0"/>
        <w:insideH w:val="single" w:color="9CC2E5" w:sz="4" w:space="0"/>
        <w:insideV w:val="single" w:color="9CC2E5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Grid Table 3 Accent 2"/>
    <w:qFormat/>
    <w:uiPriority w:val="99"/>
    <w:tblPr>
      <w:tblBorders>
        <w:top w:val="single" w:color="F4B083" w:sz="4" w:space="0"/>
        <w:left w:val="single" w:color="F4B083" w:sz="4" w:space="0"/>
        <w:bottom w:val="single" w:color="F4B083" w:sz="4" w:space="0"/>
        <w:right w:val="single" w:color="F4B083" w:sz="4" w:space="0"/>
        <w:insideH w:val="single" w:color="F4B083" w:sz="4" w:space="0"/>
        <w:insideV w:val="single" w:color="F4B083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Grid Table 3 Accent 3"/>
    <w:qFormat/>
    <w:uiPriority w:val="99"/>
    <w:tblPr>
      <w:tblBorders>
        <w:top w:val="single" w:color="C9C9C9" w:sz="4" w:space="0"/>
        <w:left w:val="single" w:color="C9C9C9" w:sz="4" w:space="0"/>
        <w:bottom w:val="single" w:color="C9C9C9" w:sz="4" w:space="0"/>
        <w:right w:val="single" w:color="C9C9C9" w:sz="4" w:space="0"/>
        <w:insideH w:val="single" w:color="C9C9C9" w:sz="4" w:space="0"/>
        <w:insideV w:val="single" w:color="C9C9C9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Grid Table 3 Accent 4"/>
    <w:qFormat/>
    <w:uiPriority w:val="99"/>
    <w:tblPr>
      <w:tblBorders>
        <w:top w:val="single" w:color="FFD966" w:sz="4" w:space="0"/>
        <w:left w:val="single" w:color="FFD966" w:sz="4" w:space="0"/>
        <w:bottom w:val="single" w:color="FFD966" w:sz="4" w:space="0"/>
        <w:right w:val="single" w:color="FFD966" w:sz="4" w:space="0"/>
        <w:insideH w:val="single" w:color="FFD966" w:sz="4" w:space="0"/>
        <w:insideV w:val="single" w:color="FFD966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">
    <w:name w:val="Grid Table 3 Accent 5"/>
    <w:qFormat/>
    <w:uiPriority w:val="99"/>
    <w:tblPr>
      <w:tblBorders>
        <w:top w:val="single" w:color="8EAADB" w:sz="4" w:space="0"/>
        <w:left w:val="single" w:color="8EAADB" w:sz="4" w:space="0"/>
        <w:bottom w:val="single" w:color="8EAADB" w:sz="4" w:space="0"/>
        <w:right w:val="single" w:color="8EAADB" w:sz="4" w:space="0"/>
        <w:insideH w:val="single" w:color="8EAADB" w:sz="4" w:space="0"/>
        <w:insideV w:val="single" w:color="8EAA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">
    <w:name w:val="Grid Table 3 Accent 6"/>
    <w:qFormat/>
    <w:uiPriority w:val="99"/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">
    <w:name w:val="Grid Table 4"/>
    <w:qFormat/>
    <w:uiPriority w:val="99"/>
    <w:pPr>
      <w:jc w:val="both"/>
    </w:pPr>
    <w:tblPr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  <w:insideV w:val="single" w:color="666666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">
    <w:name w:val="Grid Table 4 Accent 1"/>
    <w:qFormat/>
    <w:uiPriority w:val="99"/>
    <w:pPr>
      <w:jc w:val="both"/>
    </w:pPr>
    <w:tblPr>
      <w:tblBorders>
        <w:top w:val="single" w:color="9CC2E5" w:sz="4" w:space="0"/>
        <w:left w:val="single" w:color="9CC2E5" w:sz="4" w:space="0"/>
        <w:bottom w:val="single" w:color="9CC2E5" w:sz="4" w:space="0"/>
        <w:right w:val="single" w:color="9CC2E5" w:sz="4" w:space="0"/>
        <w:insideH w:val="single" w:color="9CC2E5" w:sz="4" w:space="0"/>
        <w:insideV w:val="single" w:color="9CC2E5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Grid Table 4 Accent 2"/>
    <w:qFormat/>
    <w:uiPriority w:val="99"/>
    <w:pPr>
      <w:jc w:val="both"/>
    </w:pPr>
    <w:tblPr>
      <w:tblBorders>
        <w:top w:val="single" w:color="F4B083" w:sz="4" w:space="0"/>
        <w:left w:val="single" w:color="F4B083" w:sz="4" w:space="0"/>
        <w:bottom w:val="single" w:color="F4B083" w:sz="4" w:space="0"/>
        <w:right w:val="single" w:color="F4B083" w:sz="4" w:space="0"/>
        <w:insideH w:val="single" w:color="F4B083" w:sz="4" w:space="0"/>
        <w:insideV w:val="single" w:color="F4B083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Grid Table 4 Accent 3"/>
    <w:qFormat/>
    <w:uiPriority w:val="99"/>
    <w:pPr>
      <w:jc w:val="both"/>
    </w:pPr>
    <w:tblPr>
      <w:tblBorders>
        <w:top w:val="single" w:color="C9C9C9" w:sz="4" w:space="0"/>
        <w:left w:val="single" w:color="C9C9C9" w:sz="4" w:space="0"/>
        <w:bottom w:val="single" w:color="C9C9C9" w:sz="4" w:space="0"/>
        <w:right w:val="single" w:color="C9C9C9" w:sz="4" w:space="0"/>
        <w:insideH w:val="single" w:color="C9C9C9" w:sz="4" w:space="0"/>
        <w:insideV w:val="single" w:color="C9C9C9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Grid Table 4 Accent 4"/>
    <w:qFormat/>
    <w:uiPriority w:val="99"/>
    <w:pPr>
      <w:jc w:val="both"/>
    </w:pPr>
    <w:tblPr>
      <w:tblBorders>
        <w:top w:val="single" w:color="FFD966" w:sz="4" w:space="0"/>
        <w:left w:val="single" w:color="FFD966" w:sz="4" w:space="0"/>
        <w:bottom w:val="single" w:color="FFD966" w:sz="4" w:space="0"/>
        <w:right w:val="single" w:color="FFD966" w:sz="4" w:space="0"/>
        <w:insideH w:val="single" w:color="FFD966" w:sz="4" w:space="0"/>
        <w:insideV w:val="single" w:color="FFD966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Grid Table 4 Accent 5"/>
    <w:qFormat/>
    <w:uiPriority w:val="99"/>
    <w:pPr>
      <w:jc w:val="both"/>
    </w:pPr>
    <w:tblPr>
      <w:tblBorders>
        <w:top w:val="single" w:color="8EAADB" w:sz="4" w:space="0"/>
        <w:left w:val="single" w:color="8EAADB" w:sz="4" w:space="0"/>
        <w:bottom w:val="single" w:color="8EAADB" w:sz="4" w:space="0"/>
        <w:right w:val="single" w:color="8EAADB" w:sz="4" w:space="0"/>
        <w:insideH w:val="single" w:color="8EAADB" w:sz="4" w:space="0"/>
        <w:insideV w:val="single" w:color="8EAA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Grid Table 4 Accent 6"/>
    <w:qFormat/>
    <w:uiPriority w:val="99"/>
    <w:pPr>
      <w:jc w:val="both"/>
    </w:p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Grid Table 5 Dark"/>
    <w:qFormat/>
    <w:uiPriority w:val="99"/>
    <w:pPr>
      <w:jc w:val="both"/>
    </w:pPr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CCCCCC"/>
    </w:tcPr>
  </w:style>
  <w:style w:type="table" w:customStyle="1" w:styleId="87">
    <w:name w:val="Grid Table 5 Dark Accent 1"/>
    <w:qFormat/>
    <w:uiPriority w:val="99"/>
    <w:pPr>
      <w:jc w:val="both"/>
    </w:pPr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DEEAF6"/>
    </w:tcPr>
  </w:style>
  <w:style w:type="table" w:customStyle="1" w:styleId="88">
    <w:name w:val="Grid Table 5 Dark Accent 2"/>
    <w:qFormat/>
    <w:uiPriority w:val="99"/>
    <w:pPr>
      <w:jc w:val="both"/>
    </w:pPr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FBE4D5"/>
    </w:tcPr>
  </w:style>
  <w:style w:type="table" w:customStyle="1" w:styleId="89">
    <w:name w:val="Grid Table 5 Dark Accent 3"/>
    <w:qFormat/>
    <w:uiPriority w:val="99"/>
    <w:pPr>
      <w:jc w:val="both"/>
    </w:pPr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EDEDED"/>
    </w:tcPr>
  </w:style>
  <w:style w:type="table" w:customStyle="1" w:styleId="90">
    <w:name w:val="Grid Table 5 Dark Accent 4"/>
    <w:qFormat/>
    <w:uiPriority w:val="99"/>
    <w:pPr>
      <w:jc w:val="both"/>
    </w:pPr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FFF2CC"/>
    </w:tcPr>
  </w:style>
  <w:style w:type="table" w:customStyle="1" w:styleId="91">
    <w:name w:val="Grid Table 5 Dark Accent 5"/>
    <w:uiPriority w:val="99"/>
    <w:pPr>
      <w:jc w:val="both"/>
    </w:pPr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D9E2F3"/>
    </w:tcPr>
  </w:style>
  <w:style w:type="table" w:customStyle="1" w:styleId="92">
    <w:name w:val="Grid Table 5 Dark Accent 6"/>
    <w:uiPriority w:val="99"/>
    <w:pPr>
      <w:jc w:val="both"/>
    </w:pPr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E2EFD9"/>
    </w:tcPr>
  </w:style>
  <w:style w:type="table" w:customStyle="1" w:styleId="93">
    <w:name w:val="Grid Table 6 Colorful"/>
    <w:uiPriority w:val="99"/>
    <w:pPr>
      <w:jc w:val="both"/>
    </w:pPr>
    <w:rPr>
      <w:color w:val="000000"/>
    </w:rPr>
    <w:tblPr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  <w:insideV w:val="single" w:color="666666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Grid Table 6 Colorful Accent 1"/>
    <w:qFormat/>
    <w:uiPriority w:val="99"/>
    <w:pPr>
      <w:jc w:val="both"/>
    </w:pPr>
    <w:rPr>
      <w:color w:val="3583CB"/>
    </w:rPr>
    <w:tblPr>
      <w:tblBorders>
        <w:top w:val="single" w:color="9CC2E5" w:sz="4" w:space="0"/>
        <w:left w:val="single" w:color="9CC2E5" w:sz="4" w:space="0"/>
        <w:bottom w:val="single" w:color="9CC2E5" w:sz="4" w:space="0"/>
        <w:right w:val="single" w:color="9CC2E5" w:sz="4" w:space="0"/>
        <w:insideH w:val="single" w:color="9CC2E5" w:sz="4" w:space="0"/>
        <w:insideV w:val="single" w:color="9CC2E5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">
    <w:name w:val="Grid Table 6 Colorful Accent 2"/>
    <w:qFormat/>
    <w:uiPriority w:val="99"/>
    <w:pPr>
      <w:jc w:val="both"/>
    </w:pPr>
    <w:rPr>
      <w:color w:val="DE6513"/>
    </w:rPr>
    <w:tblPr>
      <w:tblBorders>
        <w:top w:val="single" w:color="F4B083" w:sz="4" w:space="0"/>
        <w:left w:val="single" w:color="F4B083" w:sz="4" w:space="0"/>
        <w:bottom w:val="single" w:color="F4B083" w:sz="4" w:space="0"/>
        <w:right w:val="single" w:color="F4B083" w:sz="4" w:space="0"/>
        <w:insideH w:val="single" w:color="F4B083" w:sz="4" w:space="0"/>
        <w:insideV w:val="single" w:color="F4B083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">
    <w:name w:val="Grid Table 6 Colorful Accent 3"/>
    <w:qFormat/>
    <w:uiPriority w:val="99"/>
    <w:pPr>
      <w:jc w:val="both"/>
    </w:pPr>
    <w:rPr>
      <w:color w:val="8B8B8B"/>
    </w:rPr>
    <w:tblPr>
      <w:tblBorders>
        <w:top w:val="single" w:color="C9C9C9" w:sz="4" w:space="0"/>
        <w:left w:val="single" w:color="C9C9C9" w:sz="4" w:space="0"/>
        <w:bottom w:val="single" w:color="C9C9C9" w:sz="4" w:space="0"/>
        <w:right w:val="single" w:color="C9C9C9" w:sz="4" w:space="0"/>
        <w:insideH w:val="single" w:color="C9C9C9" w:sz="4" w:space="0"/>
        <w:insideV w:val="single" w:color="C9C9C9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">
    <w:name w:val="Grid Table 6 Colorful Accent 4"/>
    <w:uiPriority w:val="99"/>
    <w:pPr>
      <w:jc w:val="both"/>
    </w:pPr>
    <w:rPr>
      <w:color w:val="D8A200"/>
    </w:rPr>
    <w:tblPr>
      <w:tblBorders>
        <w:top w:val="single" w:color="FFD966" w:sz="4" w:space="0"/>
        <w:left w:val="single" w:color="FFD966" w:sz="4" w:space="0"/>
        <w:bottom w:val="single" w:color="FFD966" w:sz="4" w:space="0"/>
        <w:right w:val="single" w:color="FFD966" w:sz="4" w:space="0"/>
        <w:insideH w:val="single" w:color="FFD966" w:sz="4" w:space="0"/>
        <w:insideV w:val="single" w:color="FFD966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">
    <w:name w:val="Grid Table 6 Colorful Accent 5"/>
    <w:uiPriority w:val="99"/>
    <w:pPr>
      <w:jc w:val="both"/>
    </w:pPr>
    <w:rPr>
      <w:color w:val="355FA9"/>
    </w:rPr>
    <w:tblPr>
      <w:tblBorders>
        <w:top w:val="single" w:color="8EAADB" w:sz="4" w:space="0"/>
        <w:left w:val="single" w:color="8EAADB" w:sz="4" w:space="0"/>
        <w:bottom w:val="single" w:color="8EAADB" w:sz="4" w:space="0"/>
        <w:right w:val="single" w:color="8EAADB" w:sz="4" w:space="0"/>
        <w:insideH w:val="single" w:color="8EAADB" w:sz="4" w:space="0"/>
        <w:insideV w:val="single" w:color="8EAA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">
    <w:name w:val="Grid Table 6 Colorful Accent 6"/>
    <w:qFormat/>
    <w:uiPriority w:val="99"/>
    <w:pPr>
      <w:jc w:val="both"/>
    </w:pPr>
    <w:rPr>
      <w:color w:val="5E923C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Grid Table 7 Colorful"/>
    <w:uiPriority w:val="99"/>
    <w:rPr>
      <w:color w:val="000000"/>
    </w:rPr>
    <w:tblPr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  <w:insideV w:val="single" w:color="666666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Grid Table 7 Colorful Accent 1"/>
    <w:qFormat/>
    <w:uiPriority w:val="99"/>
    <w:rPr>
      <w:color w:val="3583CB"/>
    </w:rPr>
    <w:tblPr>
      <w:tblBorders>
        <w:top w:val="single" w:color="9CC2E5" w:sz="4" w:space="0"/>
        <w:left w:val="single" w:color="9CC2E5" w:sz="4" w:space="0"/>
        <w:bottom w:val="single" w:color="9CC2E5" w:sz="4" w:space="0"/>
        <w:right w:val="single" w:color="9CC2E5" w:sz="4" w:space="0"/>
        <w:insideH w:val="single" w:color="9CC2E5" w:sz="4" w:space="0"/>
        <w:insideV w:val="single" w:color="9CC2E5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Grid Table 7 Colorful Accent 2"/>
    <w:uiPriority w:val="99"/>
    <w:rPr>
      <w:color w:val="DE6513"/>
    </w:rPr>
    <w:tblPr>
      <w:tblBorders>
        <w:top w:val="single" w:color="F4B083" w:sz="4" w:space="0"/>
        <w:left w:val="single" w:color="F4B083" w:sz="4" w:space="0"/>
        <w:bottom w:val="single" w:color="F4B083" w:sz="4" w:space="0"/>
        <w:right w:val="single" w:color="F4B083" w:sz="4" w:space="0"/>
        <w:insideH w:val="single" w:color="F4B083" w:sz="4" w:space="0"/>
        <w:insideV w:val="single" w:color="F4B083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Grid Table 7 Colorful Accent 3"/>
    <w:qFormat/>
    <w:uiPriority w:val="99"/>
    <w:rPr>
      <w:color w:val="8B8B8B"/>
    </w:rPr>
    <w:tblPr>
      <w:tblBorders>
        <w:top w:val="single" w:color="C9C9C9" w:sz="4" w:space="0"/>
        <w:left w:val="single" w:color="C9C9C9" w:sz="4" w:space="0"/>
        <w:bottom w:val="single" w:color="C9C9C9" w:sz="4" w:space="0"/>
        <w:right w:val="single" w:color="C9C9C9" w:sz="4" w:space="0"/>
        <w:insideH w:val="single" w:color="C9C9C9" w:sz="4" w:space="0"/>
        <w:insideV w:val="single" w:color="C9C9C9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Grid Table 7 Colorful Accent 4"/>
    <w:qFormat/>
    <w:uiPriority w:val="99"/>
    <w:rPr>
      <w:color w:val="D8A200"/>
    </w:rPr>
    <w:tblPr>
      <w:tblBorders>
        <w:top w:val="single" w:color="FFD966" w:sz="4" w:space="0"/>
        <w:left w:val="single" w:color="FFD966" w:sz="4" w:space="0"/>
        <w:bottom w:val="single" w:color="FFD966" w:sz="4" w:space="0"/>
        <w:right w:val="single" w:color="FFD966" w:sz="4" w:space="0"/>
        <w:insideH w:val="single" w:color="FFD966" w:sz="4" w:space="0"/>
        <w:insideV w:val="single" w:color="FFD966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">
    <w:name w:val="Grid Table 7 Colorful Accent 5"/>
    <w:qFormat/>
    <w:uiPriority w:val="99"/>
    <w:rPr>
      <w:color w:val="355FA9"/>
    </w:rPr>
    <w:tblPr>
      <w:tblBorders>
        <w:top w:val="single" w:color="8EAADB" w:sz="4" w:space="0"/>
        <w:left w:val="single" w:color="8EAADB" w:sz="4" w:space="0"/>
        <w:bottom w:val="single" w:color="8EAADB" w:sz="4" w:space="0"/>
        <w:right w:val="single" w:color="8EAADB" w:sz="4" w:space="0"/>
        <w:insideH w:val="single" w:color="8EAADB" w:sz="4" w:space="0"/>
        <w:insideV w:val="single" w:color="8EAA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">
    <w:name w:val="Grid Table 7 Colorful Accent 6"/>
    <w:uiPriority w:val="99"/>
    <w:rPr>
      <w:color w:val="5E923C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">
    <w:name w:val="List Table 1 Light"/>
    <w:uiPriority w:val="99"/>
    <w:pPr>
      <w:jc w:val="both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">
    <w:name w:val="List Table 1 Light Accent 1"/>
    <w:uiPriority w:val="99"/>
    <w:pPr>
      <w:jc w:val="both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">
    <w:name w:val="List Table 1 Light Accent 2"/>
    <w:qFormat/>
    <w:uiPriority w:val="99"/>
    <w:pPr>
      <w:jc w:val="both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List Table 1 Light Accent 3"/>
    <w:qFormat/>
    <w:uiPriority w:val="99"/>
    <w:pPr>
      <w:jc w:val="both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List Table 1 Light Accent 4"/>
    <w:qFormat/>
    <w:uiPriority w:val="99"/>
    <w:pPr>
      <w:jc w:val="both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List Table 1 Light Accent 5"/>
    <w:qFormat/>
    <w:uiPriority w:val="99"/>
    <w:pPr>
      <w:jc w:val="both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List Table 1 Light Accent 6"/>
    <w:qFormat/>
    <w:uiPriority w:val="99"/>
    <w:pPr>
      <w:jc w:val="both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List Table 2"/>
    <w:qFormat/>
    <w:uiPriority w:val="99"/>
    <w:pPr>
      <w:jc w:val="both"/>
    </w:pPr>
    <w:tblPr>
      <w:tblBorders>
        <w:top w:val="single" w:color="666666" w:sz="4" w:space="0"/>
        <w:bottom w:val="single" w:color="666666" w:sz="4" w:space="0"/>
        <w:insideH w:val="single" w:color="666666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List Table 2 Accent 1"/>
    <w:qFormat/>
    <w:uiPriority w:val="99"/>
    <w:pPr>
      <w:jc w:val="both"/>
    </w:pPr>
    <w:tblPr>
      <w:tblBorders>
        <w:top w:val="single" w:color="9CC2E5" w:sz="4" w:space="0"/>
        <w:bottom w:val="single" w:color="9CC2E5" w:sz="4" w:space="0"/>
        <w:insideH w:val="single" w:color="9CC2E5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List Table 2 Accent 2"/>
    <w:qFormat/>
    <w:uiPriority w:val="99"/>
    <w:pPr>
      <w:jc w:val="both"/>
    </w:pPr>
    <w:tblPr>
      <w:tblBorders>
        <w:top w:val="single" w:color="F4B083" w:sz="4" w:space="0"/>
        <w:bottom w:val="single" w:color="F4B083" w:sz="4" w:space="0"/>
        <w:insideH w:val="single" w:color="F4B083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List Table 2 Accent 3"/>
    <w:qFormat/>
    <w:uiPriority w:val="99"/>
    <w:pPr>
      <w:jc w:val="both"/>
    </w:pPr>
    <w:tblPr>
      <w:tblBorders>
        <w:top w:val="single" w:color="C9C9C9" w:sz="4" w:space="0"/>
        <w:bottom w:val="single" w:color="C9C9C9" w:sz="4" w:space="0"/>
        <w:insideH w:val="single" w:color="C9C9C9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List Table 2 Accent 4"/>
    <w:qFormat/>
    <w:uiPriority w:val="99"/>
    <w:pPr>
      <w:jc w:val="both"/>
    </w:pPr>
    <w:tblPr>
      <w:tblBorders>
        <w:top w:val="single" w:color="FFD966" w:sz="4" w:space="0"/>
        <w:bottom w:val="single" w:color="FFD966" w:sz="4" w:space="0"/>
        <w:insideH w:val="single" w:color="FFD966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List Table 2 Accent 5"/>
    <w:qFormat/>
    <w:uiPriority w:val="99"/>
    <w:pPr>
      <w:jc w:val="both"/>
    </w:pPr>
    <w:tblPr>
      <w:tblBorders>
        <w:top w:val="single" w:color="8EAADB" w:sz="4" w:space="0"/>
        <w:bottom w:val="single" w:color="8EAADB" w:sz="4" w:space="0"/>
        <w:insideH w:val="single" w:color="8EAA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List Table 2 Accent 6"/>
    <w:qFormat/>
    <w:uiPriority w:val="99"/>
    <w:pPr>
      <w:jc w:val="both"/>
    </w:pPr>
    <w:tblPr>
      <w:tblBorders>
        <w:top w:val="single" w:color="A8D08D" w:sz="4" w:space="0"/>
        <w:bottom w:val="single" w:color="A8D08D" w:sz="4" w:space="0"/>
        <w:insideH w:val="single" w:color="A8D08D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List Table 3"/>
    <w:qFormat/>
    <w:uiPriority w:val="99"/>
    <w:pPr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List Table 3 Accent 1"/>
    <w:qFormat/>
    <w:uiPriority w:val="99"/>
    <w:pPr>
      <w:jc w:val="both"/>
    </w:pPr>
    <w:tblPr>
      <w:tblBorders>
        <w:top w:val="single" w:color="5B9BD5" w:sz="4" w:space="0"/>
        <w:left w:val="single" w:color="5B9BD5" w:sz="4" w:space="0"/>
        <w:bottom w:val="single" w:color="5B9BD5" w:sz="4" w:space="0"/>
        <w:right w:val="single" w:color="5B9BD5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">
    <w:name w:val="List Table 3 Accent 2"/>
    <w:qFormat/>
    <w:uiPriority w:val="99"/>
    <w:pPr>
      <w:jc w:val="both"/>
    </w:p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List Table 3 Accent 3"/>
    <w:qFormat/>
    <w:uiPriority w:val="99"/>
    <w:pPr>
      <w:jc w:val="both"/>
    </w:pPr>
    <w:tblPr>
      <w:tblBorders>
        <w:top w:val="single" w:color="A5A5A5" w:sz="4" w:space="0"/>
        <w:left w:val="single" w:color="A5A5A5" w:sz="4" w:space="0"/>
        <w:bottom w:val="single" w:color="A5A5A5" w:sz="4" w:space="0"/>
        <w:right w:val="single" w:color="A5A5A5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List Table 3 Accent 4"/>
    <w:qFormat/>
    <w:uiPriority w:val="99"/>
    <w:pPr>
      <w:jc w:val="both"/>
    </w:pPr>
    <w:tblPr>
      <w:tblBorders>
        <w:top w:val="single" w:color="FFC000" w:sz="4" w:space="0"/>
        <w:left w:val="single" w:color="FFC000" w:sz="4" w:space="0"/>
        <w:bottom w:val="single" w:color="FFC000" w:sz="4" w:space="0"/>
        <w:right w:val="single" w:color="FFC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List Table 3 Accent 5"/>
    <w:qFormat/>
    <w:uiPriority w:val="99"/>
    <w:pPr>
      <w:jc w:val="both"/>
    </w:pPr>
    <w:tblPr>
      <w:tblBorders>
        <w:top w:val="single" w:color="4472C4" w:sz="4" w:space="0"/>
        <w:left w:val="single" w:color="4472C4" w:sz="4" w:space="0"/>
        <w:bottom w:val="single" w:color="4472C4" w:sz="4" w:space="0"/>
        <w:right w:val="single" w:color="4472C4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List Table 3 Accent 6"/>
    <w:qFormat/>
    <w:uiPriority w:val="99"/>
    <w:pPr>
      <w:jc w:val="both"/>
    </w:pPr>
    <w:tblPr>
      <w:tblBorders>
        <w:top w:val="single" w:color="70AD47" w:sz="4" w:space="0"/>
        <w:left w:val="single" w:color="70AD47" w:sz="4" w:space="0"/>
        <w:bottom w:val="single" w:color="70AD47" w:sz="4" w:space="0"/>
        <w:right w:val="single" w:color="70AD47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List Table 4"/>
    <w:qFormat/>
    <w:uiPriority w:val="99"/>
    <w:pPr>
      <w:jc w:val="both"/>
    </w:pPr>
    <w:tblPr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List Table 4 Accent 1"/>
    <w:qFormat/>
    <w:uiPriority w:val="99"/>
    <w:pPr>
      <w:jc w:val="both"/>
    </w:pPr>
    <w:tblPr>
      <w:tblBorders>
        <w:top w:val="single" w:color="9CC2E5" w:sz="4" w:space="0"/>
        <w:left w:val="single" w:color="9CC2E5" w:sz="4" w:space="0"/>
        <w:bottom w:val="single" w:color="9CC2E5" w:sz="4" w:space="0"/>
        <w:right w:val="single" w:color="9CC2E5" w:sz="4" w:space="0"/>
        <w:insideH w:val="single" w:color="9CC2E5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List Table 4 Accent 2"/>
    <w:uiPriority w:val="99"/>
    <w:pPr>
      <w:jc w:val="both"/>
    </w:pPr>
    <w:tblPr>
      <w:tblBorders>
        <w:top w:val="single" w:color="F4B083" w:sz="4" w:space="0"/>
        <w:left w:val="single" w:color="F4B083" w:sz="4" w:space="0"/>
        <w:bottom w:val="single" w:color="F4B083" w:sz="4" w:space="0"/>
        <w:right w:val="single" w:color="F4B083" w:sz="4" w:space="0"/>
        <w:insideH w:val="single" w:color="F4B083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List Table 4 Accent 3"/>
    <w:qFormat/>
    <w:uiPriority w:val="99"/>
    <w:pPr>
      <w:jc w:val="both"/>
    </w:pPr>
    <w:tblPr>
      <w:tblBorders>
        <w:top w:val="single" w:color="C9C9C9" w:sz="4" w:space="0"/>
        <w:left w:val="single" w:color="C9C9C9" w:sz="4" w:space="0"/>
        <w:bottom w:val="single" w:color="C9C9C9" w:sz="4" w:space="0"/>
        <w:right w:val="single" w:color="C9C9C9" w:sz="4" w:space="0"/>
        <w:insideH w:val="single" w:color="C9C9C9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List Table 4 Accent 4"/>
    <w:uiPriority w:val="99"/>
    <w:pPr>
      <w:jc w:val="both"/>
    </w:pPr>
    <w:tblPr>
      <w:tblBorders>
        <w:top w:val="single" w:color="FFD966" w:sz="4" w:space="0"/>
        <w:left w:val="single" w:color="FFD966" w:sz="4" w:space="0"/>
        <w:bottom w:val="single" w:color="FFD966" w:sz="4" w:space="0"/>
        <w:right w:val="single" w:color="FFD966" w:sz="4" w:space="0"/>
        <w:insideH w:val="single" w:color="FFD966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List Table 4 Accent 5"/>
    <w:qFormat/>
    <w:uiPriority w:val="99"/>
    <w:pPr>
      <w:jc w:val="both"/>
    </w:pPr>
    <w:tblPr>
      <w:tblBorders>
        <w:top w:val="single" w:color="8EAADB" w:sz="4" w:space="0"/>
        <w:left w:val="single" w:color="8EAADB" w:sz="4" w:space="0"/>
        <w:bottom w:val="single" w:color="8EAADB" w:sz="4" w:space="0"/>
        <w:right w:val="single" w:color="8EAADB" w:sz="4" w:space="0"/>
        <w:insideH w:val="single" w:color="8EAA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List Table 4 Accent 6"/>
    <w:qFormat/>
    <w:uiPriority w:val="99"/>
    <w:pPr>
      <w:jc w:val="both"/>
    </w:p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List Table 5"/>
    <w:uiPriority w:val="99"/>
    <w:pPr>
      <w:jc w:val="both"/>
    </w:pPr>
    <w:rPr>
      <w:color w:val="FFFFFF"/>
    </w:rPr>
    <w:tblPr>
      <w:tblBorders>
        <w:top w:val="single" w:color="000000" w:sz="24" w:space="0"/>
        <w:left w:val="single" w:color="000000" w:sz="24" w:space="0"/>
        <w:bottom w:val="single" w:color="000000" w:sz="24" w:space="0"/>
        <w:right w:val="single" w:color="000000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000000"/>
    </w:tcPr>
  </w:style>
  <w:style w:type="table" w:customStyle="1" w:styleId="136">
    <w:name w:val="List Table 5 Accent 1"/>
    <w:qFormat/>
    <w:uiPriority w:val="99"/>
    <w:pPr>
      <w:jc w:val="both"/>
    </w:pPr>
    <w:rPr>
      <w:color w:val="FFFFFF"/>
    </w:rPr>
    <w:tblPr>
      <w:tblBorders>
        <w:top w:val="single" w:color="5B9BD5" w:sz="24" w:space="0"/>
        <w:left w:val="single" w:color="5B9BD5" w:sz="24" w:space="0"/>
        <w:bottom w:val="single" w:color="5B9BD5" w:sz="24" w:space="0"/>
        <w:right w:val="single" w:color="5B9BD5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5B9BD5"/>
    </w:tcPr>
  </w:style>
  <w:style w:type="table" w:customStyle="1" w:styleId="137">
    <w:name w:val="List Table 5 Accent 2"/>
    <w:qFormat/>
    <w:uiPriority w:val="99"/>
    <w:pPr>
      <w:jc w:val="both"/>
    </w:pPr>
    <w:rPr>
      <w:color w:val="FFFFFF"/>
    </w:rPr>
    <w:tblPr>
      <w:tblBorders>
        <w:top w:val="single" w:color="ED7D31" w:sz="24" w:space="0"/>
        <w:left w:val="single" w:color="ED7D31" w:sz="24" w:space="0"/>
        <w:bottom w:val="single" w:color="ED7D31" w:sz="24" w:space="0"/>
        <w:right w:val="single" w:color="ED7D31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ED7D31"/>
    </w:tcPr>
  </w:style>
  <w:style w:type="table" w:customStyle="1" w:styleId="138">
    <w:name w:val="List Table 5 Accent 3"/>
    <w:uiPriority w:val="99"/>
    <w:pPr>
      <w:jc w:val="both"/>
    </w:pPr>
    <w:rPr>
      <w:color w:val="FFFFFF"/>
    </w:rPr>
    <w:tblPr>
      <w:tblBorders>
        <w:top w:val="single" w:color="A5A5A5" w:sz="24" w:space="0"/>
        <w:left w:val="single" w:color="A5A5A5" w:sz="24" w:space="0"/>
        <w:bottom w:val="single" w:color="A5A5A5" w:sz="24" w:space="0"/>
        <w:right w:val="single" w:color="A5A5A5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A5A5A5"/>
    </w:tcPr>
  </w:style>
  <w:style w:type="table" w:customStyle="1" w:styleId="139">
    <w:name w:val="List Table 5 Accent 4"/>
    <w:qFormat/>
    <w:uiPriority w:val="99"/>
    <w:pPr>
      <w:jc w:val="both"/>
    </w:pPr>
    <w:rPr>
      <w:color w:val="FFFFFF"/>
    </w:rPr>
    <w:tblPr>
      <w:tblBorders>
        <w:top w:val="single" w:color="FFC000" w:sz="24" w:space="0"/>
        <w:left w:val="single" w:color="FFC000" w:sz="24" w:space="0"/>
        <w:bottom w:val="single" w:color="FFC000" w:sz="24" w:space="0"/>
        <w:right w:val="single" w:color="FFC000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FFC000"/>
    </w:tcPr>
  </w:style>
  <w:style w:type="table" w:customStyle="1" w:styleId="140">
    <w:name w:val="List Table 5 Accent 5"/>
    <w:qFormat/>
    <w:uiPriority w:val="99"/>
    <w:pPr>
      <w:jc w:val="both"/>
    </w:pPr>
    <w:rPr>
      <w:color w:val="FFFFFF"/>
    </w:rPr>
    <w:tblPr>
      <w:tblBorders>
        <w:top w:val="single" w:color="4472C4" w:sz="24" w:space="0"/>
        <w:left w:val="single" w:color="4472C4" w:sz="24" w:space="0"/>
        <w:bottom w:val="single" w:color="4472C4" w:sz="24" w:space="0"/>
        <w:right w:val="single" w:color="4472C4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4472C4"/>
    </w:tcPr>
  </w:style>
  <w:style w:type="table" w:customStyle="1" w:styleId="141">
    <w:name w:val="List Table 5 Accent 6"/>
    <w:uiPriority w:val="99"/>
    <w:pPr>
      <w:jc w:val="both"/>
    </w:pPr>
    <w:rPr>
      <w:color w:val="FFFFFF"/>
    </w:rPr>
    <w:tblPr>
      <w:tblBorders>
        <w:top w:val="single" w:color="70AD47" w:sz="24" w:space="0"/>
        <w:left w:val="single" w:color="70AD47" w:sz="24" w:space="0"/>
        <w:bottom w:val="single" w:color="70AD47" w:sz="24" w:space="0"/>
        <w:right w:val="single" w:color="70AD47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70AD47"/>
    </w:tcPr>
  </w:style>
  <w:style w:type="table" w:customStyle="1" w:styleId="142">
    <w:name w:val="List Table 6 Colorful"/>
    <w:uiPriority w:val="99"/>
    <w:pPr>
      <w:jc w:val="both"/>
    </w:pPr>
    <w:rPr>
      <w:color w:val="000000"/>
    </w:rPr>
    <w:tblPr>
      <w:tblBorders>
        <w:top w:val="single" w:color="000000" w:sz="4" w:space="0"/>
        <w:bottom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List Table 6 Colorful Accent 1"/>
    <w:qFormat/>
    <w:uiPriority w:val="99"/>
    <w:pPr>
      <w:jc w:val="both"/>
    </w:pPr>
    <w:rPr>
      <w:color w:val="5B9BD5"/>
    </w:rPr>
    <w:tblPr>
      <w:tblBorders>
        <w:top w:val="single" w:color="5B9BD5" w:sz="4" w:space="0"/>
        <w:bottom w:val="single" w:color="5B9BD5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List Table 6 Colorful Accent 2"/>
    <w:uiPriority w:val="99"/>
    <w:pPr>
      <w:jc w:val="both"/>
    </w:pPr>
    <w:rPr>
      <w:color w:val="ED7D31"/>
    </w:rPr>
    <w:tblPr>
      <w:tblBorders>
        <w:top w:val="single" w:color="ED7D31" w:sz="4" w:space="0"/>
        <w:bottom w:val="single" w:color="ED7D3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List Table 6 Colorful Accent 3"/>
    <w:qFormat/>
    <w:uiPriority w:val="99"/>
    <w:pPr>
      <w:jc w:val="both"/>
    </w:pPr>
    <w:rPr>
      <w:color w:val="A5A5A5"/>
    </w:rPr>
    <w:tblPr>
      <w:tblBorders>
        <w:top w:val="single" w:color="A5A5A5" w:sz="4" w:space="0"/>
        <w:bottom w:val="single" w:color="A5A5A5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List Table 6 Colorful Accent 4"/>
    <w:qFormat/>
    <w:uiPriority w:val="99"/>
    <w:pPr>
      <w:jc w:val="both"/>
    </w:pPr>
    <w:rPr>
      <w:color w:val="FFC000"/>
    </w:rPr>
    <w:tblPr>
      <w:tblBorders>
        <w:top w:val="single" w:color="FFC000" w:sz="4" w:space="0"/>
        <w:bottom w:val="single" w:color="FFC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List Table 6 Colorful Accent 5"/>
    <w:qFormat/>
    <w:uiPriority w:val="99"/>
    <w:pPr>
      <w:jc w:val="both"/>
    </w:pPr>
    <w:rPr>
      <w:color w:val="4472C4"/>
    </w:rPr>
    <w:tblPr>
      <w:tblBorders>
        <w:top w:val="single" w:color="4472C4" w:sz="4" w:space="0"/>
        <w:bottom w:val="single" w:color="4472C4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List Table 6 Colorful Accent 6"/>
    <w:qFormat/>
    <w:uiPriority w:val="99"/>
    <w:pPr>
      <w:jc w:val="both"/>
    </w:pPr>
    <w:rPr>
      <w:color w:val="70AD47"/>
    </w:rPr>
    <w:tblPr>
      <w:tblBorders>
        <w:top w:val="single" w:color="70AD47" w:sz="4" w:space="0"/>
        <w:bottom w:val="single" w:color="70AD47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List Table 7 Colorful"/>
    <w:qFormat/>
    <w:uiPriority w:val="99"/>
    <w:rPr>
      <w:color w:val="00000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List Table 7 Colorful Accent 1"/>
    <w:uiPriority w:val="99"/>
    <w:rPr>
      <w:color w:val="3583C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List Table 7 Colorful Accent 2"/>
    <w:qFormat/>
    <w:uiPriority w:val="99"/>
    <w:rPr>
      <w:color w:val="DE6513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List Table 7 Colorful Accent 3"/>
    <w:uiPriority w:val="99"/>
    <w:rPr>
      <w:color w:val="8B8B8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List Table 7 Colorful Accent 4"/>
    <w:uiPriority w:val="99"/>
    <w:rPr>
      <w:color w:val="D8A20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List Table 7 Colorful Accent 5"/>
    <w:uiPriority w:val="99"/>
    <w:rPr>
      <w:color w:val="355FA9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List Table 7 Colorful Accent 6"/>
    <w:uiPriority w:val="99"/>
    <w:rPr>
      <w:color w:val="5E923C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Calendar1"/>
    <w:uiPriority w:val="99"/>
    <w:rPr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Calendar2"/>
    <w:uiPriority w:val="99"/>
    <w:pPr>
      <w:jc w:val="center"/>
    </w:pPr>
    <w:rPr>
      <w:sz w:val="28"/>
      <w:szCs w:val="28"/>
    </w:rPr>
    <w:tblPr>
      <w:tblBorders>
        <w:insideV w:val="single" w:color="9CC2E5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Calendar3"/>
    <w:qFormat/>
    <w:uiPriority w:val="99"/>
    <w:pPr>
      <w:jc w:val="right"/>
    </w:pPr>
    <w:rPr>
      <w:color w:val="000000"/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Calendar4"/>
    <w:uiPriority w:val="99"/>
    <w:rPr>
      <w:b/>
      <w:bCs/>
      <w:color w:val="FFFFFF"/>
      <w:sz w:val="16"/>
      <w:szCs w:val="16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1F4E7A"/>
    </w:tcPr>
  </w:style>
  <w:style w:type="table" w:customStyle="1" w:styleId="160">
    <w:name w:val="LightShading-Accent1"/>
    <w:qFormat/>
    <w:uiPriority w:val="99"/>
    <w:rPr>
      <w:color w:val="3583CB"/>
      <w:sz w:val="22"/>
      <w:szCs w:val="22"/>
    </w:rPr>
    <w:tblPr>
      <w:tblBorders>
        <w:top w:val="single" w:color="5B9BD5" w:sz="8" w:space="0"/>
        <w:bottom w:val="single" w:color="5B9BD5" w:sz="8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MediumShading2-Accent5"/>
    <w:qFormat/>
    <w:uiPriority w:val="99"/>
    <w:rPr>
      <w:sz w:val="22"/>
      <w:szCs w:val="22"/>
    </w:rPr>
    <w:tblPr>
      <w:tblBorders>
        <w:top w:val="single" w:color="5B9BD5" w:sz="18" w:space="0"/>
        <w:bottom w:val="single" w:color="5B9BD5" w:sz="18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LightList"/>
    <w:qFormat/>
    <w:uiPriority w:val="99"/>
    <w:rPr>
      <w:sz w:val="22"/>
      <w:szCs w:val="22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LightList-Accent3"/>
    <w:qFormat/>
    <w:uiPriority w:val="99"/>
    <w:rPr>
      <w:sz w:val="22"/>
      <w:szCs w:val="22"/>
    </w:rPr>
    <w:tblPr>
      <w:tblBorders>
        <w:top w:val="single" w:color="A5A5A5" w:sz="8" w:space="0"/>
        <w:left w:val="single" w:color="A5A5A5" w:sz="8" w:space="0"/>
        <w:bottom w:val="single" w:color="A5A5A5" w:sz="8" w:space="0"/>
        <w:right w:val="single" w:color="A5A5A5" w:sz="8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MediumList2-Accent1"/>
    <w:qFormat/>
    <w:uiPriority w:val="99"/>
    <w:pPr>
      <w:jc w:val="both"/>
    </w:pPr>
    <w:rPr>
      <w:color w:val="000000"/>
      <w:sz w:val="22"/>
      <w:szCs w:val="22"/>
    </w:rPr>
    <w:tblPr>
      <w:tblBorders>
        <w:top w:val="single" w:color="5B9BD5" w:sz="8" w:space="0"/>
        <w:left w:val="single" w:color="5B9BD5" w:sz="8" w:space="0"/>
        <w:bottom w:val="single" w:color="5B9BD5" w:sz="8" w:space="0"/>
        <w:right w:val="single" w:color="5B9BD5" w:sz="8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5">
    <w:name w:val="页眉 Char"/>
    <w:basedOn w:val="26"/>
    <w:link w:val="16"/>
    <w:qFormat/>
    <w:uiPriority w:val="99"/>
    <w:rPr>
      <w:sz w:val="18"/>
      <w:szCs w:val="18"/>
    </w:rPr>
  </w:style>
  <w:style w:type="character" w:customStyle="1" w:styleId="166">
    <w:name w:val="页脚 Char"/>
    <w:basedOn w:val="26"/>
    <w:link w:val="15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2E084A-6634-4DFB-92FF-5560717FAF1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593</Words>
  <Characters>3384</Characters>
  <Lines>28</Lines>
  <Paragraphs>7</Paragraphs>
  <TotalTime>0</TotalTime>
  <ScaleCrop>false</ScaleCrop>
  <LinksUpToDate>false</LinksUpToDate>
  <CharactersWithSpaces>3970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2019-07-06T06:40:00Z</dcterms:created>
  <dc:creator>Administrator</dc:creator>
  <cp:lastModifiedBy>Elijah</cp:lastModifiedBy>
  <cp:lastPrinted>2019-09-02T08:27:00Z</cp:lastPrinted>
  <dcterms:modified xsi:type="dcterms:W3CDTF">2020-09-24T01:38:31Z</dcterms:modified>
  <dc:title>赤峰学院教师系列专业技术资格评审量化考评细则赋分表（征求意见）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