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BF" w:rsidRDefault="00F21CBF" w:rsidP="00F21CBF">
      <w:pPr>
        <w:pStyle w:val="a3"/>
        <w:snapToGrid w:val="0"/>
        <w:jc w:val="center"/>
        <w:rPr>
          <w:sz w:val="27"/>
          <w:szCs w:val="27"/>
        </w:rPr>
      </w:pPr>
      <w:r>
        <w:rPr>
          <w:rStyle w:val="a4"/>
          <w:rFonts w:ascii="Times New Roman" w:hAnsi="Times New Roman" w:cs="Times New Roman"/>
          <w:color w:val="FF0000"/>
          <w:sz w:val="72"/>
          <w:szCs w:val="72"/>
        </w:rPr>
        <w:t>中共赤峰学院委员会文件</w:t>
      </w:r>
    </w:p>
    <w:p w:rsidR="00F21CBF" w:rsidRDefault="00F21CBF" w:rsidP="00F21CBF">
      <w:pPr>
        <w:pStyle w:val="a3"/>
        <w:spacing w:before="312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21CBF" w:rsidRDefault="00F21CBF" w:rsidP="00F21CBF">
      <w:pPr>
        <w:pStyle w:val="a3"/>
        <w:spacing w:before="312" w:beforeAutospacing="0" w:after="0" w:afterAutospacing="0"/>
        <w:jc w:val="center"/>
        <w:rPr>
          <w:sz w:val="27"/>
          <w:szCs w:val="27"/>
        </w:rPr>
      </w:pPr>
      <w:r>
        <w:rPr>
          <w:rFonts w:hint="eastAsia"/>
          <w:sz w:val="30"/>
          <w:szCs w:val="30"/>
        </w:rPr>
        <w:t>赤院党字〔2018</w:t>
      </w:r>
      <w:r>
        <w:rPr>
          <w:sz w:val="30"/>
          <w:szCs w:val="30"/>
        </w:rPr>
        <w:t>〕38号</w:t>
      </w:r>
    </w:p>
    <w:p w:rsidR="00F21CBF" w:rsidRDefault="00F21CBF" w:rsidP="00F21CBF">
      <w:pPr>
        <w:pStyle w:val="a3"/>
        <w:spacing w:before="600" w:beforeAutospacing="0" w:after="312" w:afterAutospacing="0"/>
        <w:jc w:val="center"/>
        <w:rPr>
          <w:sz w:val="27"/>
          <w:szCs w:val="27"/>
        </w:rPr>
      </w:pPr>
      <w:r>
        <w:rPr>
          <w:rStyle w:val="a4"/>
          <w:rFonts w:hint="eastAsia"/>
          <w:sz w:val="44"/>
          <w:szCs w:val="44"/>
        </w:rPr>
        <w:t>赤峰学院公务接待规定（修订稿）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为严格落实中央八项规定精神,进一步加强公务接待管理，规范公务接待行为，根据中央和自治区有关公务接待的文件制度规定，结合学校实际，制订学校公务接待规定如下：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一、学校公务接待内容包括餐饮和住宿。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二、公务接待对象包括到我校进行考察调研、交流合作、学术活动、检查指导、执行任务等公务活动，按规定予以接待的人员，非上述对象一律不得安排公务接待。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三、公务接待实行审批制，学校公务接待事前填写公务接待审批单（附件1），党群系统由党委书记审批，行政系统由校长审批。二级单位（附属单位除外）安排的公务接待，需填写《二级单位公务接待审批单》（附件2），根据业务内容由相应的分管校领导审批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四、餐饮接待原则上安排在学校内部食堂进行，如有需要到校外用餐，学校公务接待按管辖分工请示书记或校长批</w:t>
      </w:r>
      <w:r>
        <w:rPr>
          <w:rFonts w:ascii="仿宋" w:eastAsia="仿宋" w:hAnsi="仿宋" w:hint="eastAsia"/>
          <w:sz w:val="32"/>
          <w:szCs w:val="32"/>
        </w:rPr>
        <w:lastRenderedPageBreak/>
        <w:t>准。二级单位（附属单位除外）公务接待请示分管校领导批准。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五、餐饮接待严格控制标准，人均餐饮费用不得超过100元，超支的学校不予报销。公务接待一律不准上烟酒和含有酒精的饮料。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六、餐饮接待陪餐人员要按上级规定执行，来访客人少于10人，陪餐人员不得超过3人；超过10人的，陪同人数不得超过接待对象人数的三分之一。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七、学校组织的各种大型学术会议一律安排自助餐。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八、接待来学校开展合作交流的外国来宾，参照《中央和国家机关外宾接待经费（管理办法）》执行。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九、需学校安排住宿的来宾，住宿标准根据级别、职称等按国家有关标准执行。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十、公务接待报销必须有“一函三单”，即来访单位的公函、公务接待审批单（见附件1、2）、接待清单（见附件3）、正规发票及原始菜单。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十一、学校公务接待由党政办负责安排、结算、报销。二级单位（附属单位除外）公务接待由本单位自行安排、结算、报销。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十二、对于违反本规定的部门单位和个人，将按有关规定严肃处理。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十三、附属单位参照本规定执行。</w:t>
      </w:r>
    </w:p>
    <w:p w:rsidR="00F21CBF" w:rsidRDefault="00F21CBF" w:rsidP="00F21CBF">
      <w:pPr>
        <w:pStyle w:val="a3"/>
        <w:snapToGrid w:val="0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十四、本规定自发布之日起执行，原《赤峰学院公务接待规定》（赤院院字〔2017〕25号文件）同时废止。</w:t>
      </w:r>
    </w:p>
    <w:p w:rsidR="00F21CBF" w:rsidRDefault="00F21CBF" w:rsidP="00F21CBF">
      <w:pPr>
        <w:pStyle w:val="a3"/>
        <w:snapToGrid w:val="0"/>
        <w:spacing w:line="560" w:lineRule="atLeast"/>
        <w:ind w:firstLine="645"/>
        <w:rPr>
          <w:sz w:val="27"/>
          <w:szCs w:val="27"/>
        </w:rPr>
      </w:pPr>
      <w:r>
        <w:rPr>
          <w:rFonts w:hint="eastAsia"/>
          <w:sz w:val="32"/>
          <w:szCs w:val="32"/>
        </w:rPr>
        <w:t> </w:t>
      </w:r>
    </w:p>
    <w:p w:rsidR="00F21CBF" w:rsidRDefault="00F21CBF" w:rsidP="00F21CBF">
      <w:pPr>
        <w:pStyle w:val="a3"/>
        <w:spacing w:line="56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附件： 1.赤峰学院公务接待审批单</w:t>
      </w:r>
    </w:p>
    <w:p w:rsidR="00F21CBF" w:rsidRDefault="00F21CBF" w:rsidP="00F21CBF">
      <w:pPr>
        <w:pStyle w:val="a3"/>
        <w:spacing w:line="560" w:lineRule="atLeast"/>
        <w:ind w:firstLine="640"/>
        <w:rPr>
          <w:sz w:val="27"/>
          <w:szCs w:val="27"/>
        </w:rPr>
      </w:pPr>
      <w:r>
        <w:rPr>
          <w:rFonts w:hint="eastAsia"/>
          <w:sz w:val="32"/>
          <w:szCs w:val="32"/>
        </w:rPr>
        <w:t>   </w:t>
      </w:r>
      <w:r w:rsidR="003C43D9">
        <w:rPr>
          <w:rFonts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赤峰学院二级单位公务接待审批单</w:t>
      </w:r>
    </w:p>
    <w:p w:rsidR="00F21CBF" w:rsidRDefault="00F21CBF" w:rsidP="00F21CBF">
      <w:pPr>
        <w:pStyle w:val="a3"/>
        <w:spacing w:line="560" w:lineRule="atLeast"/>
        <w:ind w:firstLine="176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3.赤峰学院公务接待清单</w:t>
      </w:r>
    </w:p>
    <w:p w:rsidR="00F21CBF" w:rsidRDefault="00F21CBF" w:rsidP="00F21CBF">
      <w:pPr>
        <w:pStyle w:val="a3"/>
        <w:spacing w:line="560" w:lineRule="atLeast"/>
        <w:ind w:firstLine="5600"/>
        <w:rPr>
          <w:sz w:val="27"/>
          <w:szCs w:val="27"/>
        </w:rPr>
      </w:pPr>
      <w:r>
        <w:rPr>
          <w:rFonts w:hint="eastAsia"/>
          <w:sz w:val="32"/>
          <w:szCs w:val="32"/>
        </w:rPr>
        <w:t> </w:t>
      </w:r>
    </w:p>
    <w:p w:rsidR="00F21CBF" w:rsidRDefault="00F21CBF" w:rsidP="00F21CBF">
      <w:pPr>
        <w:pStyle w:val="a3"/>
        <w:snapToGrid w:val="0"/>
        <w:spacing w:line="560" w:lineRule="atLeast"/>
        <w:jc w:val="center"/>
        <w:rPr>
          <w:sz w:val="27"/>
          <w:szCs w:val="27"/>
        </w:rPr>
      </w:pPr>
      <w:r>
        <w:rPr>
          <w:rFonts w:hint="eastAsia"/>
          <w:sz w:val="32"/>
          <w:szCs w:val="32"/>
        </w:rPr>
        <w:t>                          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中共赤峰学院委员会</w:t>
      </w:r>
    </w:p>
    <w:p w:rsidR="00F21CBF" w:rsidRDefault="00F21CBF" w:rsidP="00F21CBF">
      <w:pPr>
        <w:pStyle w:val="a3"/>
        <w:snapToGrid w:val="0"/>
        <w:spacing w:line="560" w:lineRule="atLeast"/>
        <w:jc w:val="center"/>
        <w:rPr>
          <w:sz w:val="27"/>
          <w:szCs w:val="27"/>
        </w:rPr>
      </w:pPr>
      <w:r>
        <w:rPr>
          <w:rFonts w:hint="eastAsia"/>
          <w:sz w:val="32"/>
          <w:szCs w:val="32"/>
        </w:rPr>
        <w:t>                        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年5月3日</w:t>
      </w:r>
    </w:p>
    <w:p w:rsidR="00F21CBF" w:rsidRDefault="00F21CBF" w:rsidP="00F21CBF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44040A" w:rsidRDefault="00800138"/>
    <w:sectPr w:rsidR="0044040A" w:rsidSect="001F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38" w:rsidRDefault="00800138" w:rsidP="003C43D9">
      <w:r>
        <w:separator/>
      </w:r>
    </w:p>
  </w:endnote>
  <w:endnote w:type="continuationSeparator" w:id="1">
    <w:p w:rsidR="00800138" w:rsidRDefault="00800138" w:rsidP="003C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38" w:rsidRDefault="00800138" w:rsidP="003C43D9">
      <w:r>
        <w:separator/>
      </w:r>
    </w:p>
  </w:footnote>
  <w:footnote w:type="continuationSeparator" w:id="1">
    <w:p w:rsidR="00800138" w:rsidRDefault="00800138" w:rsidP="003C4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CBF"/>
    <w:rsid w:val="001F2C41"/>
    <w:rsid w:val="003C43D9"/>
    <w:rsid w:val="00682FF1"/>
    <w:rsid w:val="00800138"/>
    <w:rsid w:val="00AD768D"/>
    <w:rsid w:val="00EF5C39"/>
    <w:rsid w:val="00F2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1CB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C4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43D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4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4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262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448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050">
                      <w:marLeft w:val="0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6" w:color="FF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2018-12-14T03:16:00Z</dcterms:created>
  <dcterms:modified xsi:type="dcterms:W3CDTF">2018-12-14T06:32:00Z</dcterms:modified>
</cp:coreProperties>
</file>