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宋体" w:hAnsi="宋体" w:eastAsia="宋体" w:cs="宋体"/>
          <w:sz w:val="24"/>
          <w:szCs w:val="24"/>
        </w:rPr>
        <w:drawing>
          <wp:inline distT="0" distB="0" distL="114300" distR="114300">
            <wp:extent cx="5204460" cy="2559050"/>
            <wp:effectExtent l="0" t="0" r="1524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4460" cy="2559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赤院院字〔</w:t>
      </w:r>
      <w:r>
        <w:rPr>
          <w:rFonts w:hint="eastAsia" w:ascii="仿宋" w:hAnsi="仿宋" w:eastAsia="仿宋" w:cs="仿宋"/>
          <w:i w:val="0"/>
          <w:iCs w:val="0"/>
          <w:caps w:val="0"/>
          <w:color w:val="333333"/>
          <w:spacing w:val="0"/>
          <w:kern w:val="0"/>
          <w:sz w:val="32"/>
          <w:szCs w:val="32"/>
          <w:shd w:val="clear" w:fill="FFFFFF"/>
          <w:lang w:val="en-US" w:eastAsia="zh-CN" w:bidi="ar"/>
        </w:rPr>
        <w:t>2023〕96</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drawing>
          <wp:inline distT="0" distB="0" distL="114300" distR="114300">
            <wp:extent cx="4949825" cy="76200"/>
            <wp:effectExtent l="0" t="0" r="317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flipV="1">
                      <a:off x="0" y="0"/>
                      <a:ext cx="4949825" cy="76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40"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关于印发《赤峰学院学生综合素质考评办法（修订）》的通知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《赤峰学院学生综合素质考评办法（修订）》经学校研究审议通过，现印发给你们，请遵照执行。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赤峰学院学生综合素质考评办法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第一章</w:t>
      </w:r>
      <w:r>
        <w:rPr>
          <w:rFonts w:hint="eastAsia" w:ascii="黑体" w:hAnsi="宋体" w:eastAsia="黑体" w:cs="黑体"/>
          <w:i w:val="0"/>
          <w:iCs w:val="0"/>
          <w:caps w:val="0"/>
          <w:color w:val="333333"/>
          <w:spacing w:val="0"/>
          <w:kern w:val="0"/>
          <w:sz w:val="32"/>
          <w:szCs w:val="32"/>
          <w:shd w:val="clear" w:fill="FFFFFF"/>
          <w:lang w:val="en-US" w:eastAsia="zh-CN" w:bidi="ar"/>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第一条</w:t>
      </w:r>
      <w:r>
        <w:rPr>
          <w:rFonts w:hint="eastAsia" w:ascii="仿宋" w:hAnsi="仿宋" w:eastAsia="仿宋" w:cs="仿宋"/>
          <w:i w:val="0"/>
          <w:iCs w:val="0"/>
          <w:caps w:val="0"/>
          <w:color w:val="333333"/>
          <w:spacing w:val="0"/>
          <w:sz w:val="32"/>
          <w:szCs w:val="32"/>
          <w:shd w:val="clear" w:fill="FFFFFF"/>
        </w:rPr>
        <w:t> 综合素质考评是我校评价学生的重要导向，是激励学生的重要杠杆，是我校开展学生自治区和校级“三好学生”、“优秀学生干部”、“优秀毕业生”评定和奖助学金评定以及其他评奖评优工作的重要依据，是学生在大学期间发展进步、成人成才情况的重要量化指标。为深入全面贯彻党的教育方针，把立德树人根本任务落到实处，改革新时代学生教育评价，全面提升优化学生综合素质评价体系，切实引导学生坚定理想信念、厚植爱国主义情怀、加强品德修养、增长知识见识、培养奋斗精神、增强综合素质，根据《普通高等学校学生管理规定》（教育部令第41号）和《赤峰学院章程》，结合我校学生工作实际，修订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第二条 </w:t>
      </w:r>
      <w:r>
        <w:rPr>
          <w:rFonts w:hint="eastAsia" w:ascii="仿宋" w:hAnsi="仿宋" w:eastAsia="仿宋" w:cs="仿宋"/>
          <w:i w:val="0"/>
          <w:iCs w:val="0"/>
          <w:caps w:val="0"/>
          <w:color w:val="333333"/>
          <w:spacing w:val="0"/>
          <w:sz w:val="32"/>
          <w:szCs w:val="32"/>
          <w:shd w:val="clear" w:fill="FFFFFF"/>
        </w:rPr>
        <w:t>学校成立学生综合素质考评工作领导小组，办公室设在学生工作处。综合素质考评过程中，坚持实事求是、公平、公开、公正的原则，加强领导，发扬民主，鼓励先进，弘扬优良的校风、学风。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第二章  综合素质考评评定标准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第三条 </w:t>
      </w:r>
      <w:r>
        <w:rPr>
          <w:rFonts w:hint="eastAsia" w:ascii="仿宋" w:hAnsi="仿宋" w:eastAsia="仿宋" w:cs="仿宋"/>
          <w:i w:val="0"/>
          <w:iCs w:val="0"/>
          <w:caps w:val="0"/>
          <w:color w:val="333333"/>
          <w:spacing w:val="0"/>
          <w:sz w:val="32"/>
          <w:szCs w:val="32"/>
          <w:shd w:val="clear" w:fill="FFFFFF"/>
        </w:rPr>
        <w:t>学生综合素质考评应德智体美劳全面衡量，其中德育分占20%，课程成绩分占65%，劳育分占5%，综合加分占10%，即：总分（100 分）= 德育分×20% + 课程成绩分×65% + 劳育分×5% + 综合加分×10%，德育、课程成绩、劳育、综合加分成绩满分为各100</w:t>
      </w:r>
      <w:r>
        <w:rPr>
          <w:rFonts w:hint="eastAsia" w:ascii="仿宋" w:hAnsi="仿宋" w:eastAsia="仿宋" w:cs="仿宋"/>
          <w:i w:val="0"/>
          <w:iCs w:val="0"/>
          <w:caps w:val="0"/>
          <w:color w:val="333333"/>
          <w:spacing w:val="-19"/>
          <w:sz w:val="32"/>
          <w:szCs w:val="32"/>
          <w:shd w:val="clear" w:fill="FFFFFF"/>
        </w:rPr>
        <w:t>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453"/>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15"/>
          <w:sz w:val="32"/>
          <w:szCs w:val="32"/>
          <w:shd w:val="clear" w:fill="FFFFFF"/>
        </w:rPr>
        <w:t>第四条 </w:t>
      </w:r>
      <w:r>
        <w:rPr>
          <w:rFonts w:hint="eastAsia" w:ascii="仿宋" w:hAnsi="仿宋" w:eastAsia="仿宋" w:cs="仿宋"/>
          <w:i w:val="0"/>
          <w:iCs w:val="0"/>
          <w:caps w:val="0"/>
          <w:color w:val="333333"/>
          <w:spacing w:val="7"/>
          <w:sz w:val="32"/>
          <w:szCs w:val="32"/>
          <w:shd w:val="clear" w:fill="FFFFFF"/>
        </w:rPr>
        <w:t>德育分（100 分）。主要考察学生在政治觉悟、思想水平、道德品质、学习态度、心理素质，法纪观念等方面的认识及行为表现。</w:t>
      </w:r>
      <w:r>
        <w:rPr>
          <w:rFonts w:hint="eastAsia" w:ascii="仿宋" w:hAnsi="仿宋" w:eastAsia="仿宋" w:cs="仿宋"/>
          <w:i w:val="0"/>
          <w:iCs w:val="0"/>
          <w:caps w:val="0"/>
          <w:color w:val="333333"/>
          <w:spacing w:val="-2"/>
          <w:sz w:val="32"/>
          <w:szCs w:val="32"/>
          <w:shd w:val="clear" w:fill="FFFFFF"/>
        </w:rPr>
        <w:t>德育分评定的参考依据是：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（一）政治觉悟（10分）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热爱和拥护中国共产党，立志听党话、跟党走。深入学习马克思列宁主义、毛泽东思想、邓小平理论、“三个代表”重要思想、科学发展观和习近平新时代中国特色社会主义思想，自觉用“四个意识”导航、用“四个自信”强基、用“两个维护”铸魂。理想信念坚定，具有共产主义远大理想和中国特色社会主义共同理想，勇担民族复兴的时代重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32"/>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2"/>
          <w:sz w:val="32"/>
          <w:szCs w:val="32"/>
          <w:shd w:val="clear" w:fill="FFFFFF"/>
        </w:rPr>
        <w:t>（二）思想水平（10分）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始终高扬爱国主义旗帜，培养爱国之情、砥砺强国之志、实践报国之行，与祖国同行，为人民奉献。自觉维护国家利益和民族团结，认真践行总体国家安全观，自觉增强国家意识和社会责任意识，不参与任何有损祖国尊严、荣誉、利益和危害社会秩序的活动。树立正确的世界观、人生观、价值观，关心集体，积极参与集体活动，维护集体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32"/>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2"/>
          <w:sz w:val="32"/>
          <w:szCs w:val="32"/>
          <w:shd w:val="clear" w:fill="FFFFFF"/>
        </w:rPr>
        <w:t>（三）道德品质（20分）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自觉培育和践行社会主义核心价值观，踏踏实实修好品德，有大爱大德情怀。传承中华传统美德，继承优良传统和革命道德。践行以文明礼貌、助人为乐、爱护公物、保护环境、遵纪守法为主要内容的社会公德，做好公民。践行以爱国奉献、明礼遵规、勤劳善良、宽厚正直、自强自律为主要内容的个人品德，养成好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未按时缴纳学费(已获得助学贷款或经批准同意缓交费者除外)扣5分。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32"/>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2"/>
          <w:sz w:val="32"/>
          <w:szCs w:val="32"/>
          <w:shd w:val="clear" w:fill="FFFFFF"/>
        </w:rPr>
        <w:t>（四）学习态度（20分）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立“为中华复兴而读书”之志，着力提升自主学习能力、实践创新能力。在增长知识见识、培养奋斗精神、增强综合素质上下功夫，提升获得新知的紧迫感，刻苦学习，勇于探索。积极参加教育教学活动，认真完成学习任务。严守考试纪律，坚守学术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32"/>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2"/>
          <w:sz w:val="32"/>
          <w:szCs w:val="32"/>
          <w:shd w:val="clear" w:fill="FFFFFF"/>
        </w:rPr>
        <w:t>（五）心理素质（20分）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注重自身心理素质建设，努力做到认知合理、情绪稳定、行为适当、人际和谐，增强情绪控制力、挫折耐受力和社会适应力，拥有自尊自信、理性平和、积极向上的健康心态。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32"/>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2"/>
          <w:sz w:val="32"/>
          <w:szCs w:val="32"/>
          <w:shd w:val="clear" w:fill="FFFFFF"/>
        </w:rPr>
        <w:t>（六）法纪观念（20分）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弘扬社会主义法治精神，树立对法律的信仰，掌握基本法律知识，努力成为社会主义法治的忠实崇尚者、自觉遵守者、坚定捍卫者。法纪观念强，严格遵守法律法规和校纪校规，自觉维护公共秩序。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52"/>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3"/>
          <w:sz w:val="32"/>
          <w:szCs w:val="32"/>
          <w:shd w:val="clear" w:fill="FFFFFF"/>
        </w:rPr>
        <w:t>受违纪处分扣分按照以下标准执行：</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65"/>
        <w:gridCol w:w="2400"/>
        <w:gridCol w:w="33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496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b/>
                <w:bCs/>
                <w:kern w:val="0"/>
                <w:sz w:val="28"/>
                <w:szCs w:val="28"/>
                <w:lang w:val="en-US" w:eastAsia="zh-CN" w:bidi="ar"/>
              </w:rPr>
              <w:t>项目</w:t>
            </w:r>
          </w:p>
        </w:tc>
        <w:tc>
          <w:tcPr>
            <w:tcW w:w="33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b/>
                <w:bCs/>
                <w:kern w:val="0"/>
                <w:sz w:val="28"/>
                <w:szCs w:val="28"/>
                <w:lang w:val="en-US" w:eastAsia="zh-CN" w:bidi="ar"/>
              </w:rPr>
              <w:t>扣分标准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56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受纪律处分</w:t>
            </w:r>
          </w:p>
        </w:tc>
        <w:tc>
          <w:tcPr>
            <w:tcW w:w="2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留校察看</w:t>
            </w:r>
          </w:p>
        </w:tc>
        <w:tc>
          <w:tcPr>
            <w:tcW w:w="3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10分/次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56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eastAsia" w:ascii="Arial" w:hAnsi="Arial" w:eastAsia="Arial" w:cs="Arial"/>
                <w:sz w:val="21"/>
                <w:szCs w:val="21"/>
              </w:rPr>
            </w:pPr>
          </w:p>
        </w:tc>
        <w:tc>
          <w:tcPr>
            <w:tcW w:w="2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记过</w:t>
            </w:r>
          </w:p>
        </w:tc>
        <w:tc>
          <w:tcPr>
            <w:tcW w:w="3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8分/次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6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Arial" w:hAnsi="Arial" w:eastAsia="Arial" w:cs="Arial"/>
                <w:sz w:val="21"/>
                <w:szCs w:val="21"/>
              </w:rPr>
            </w:pPr>
          </w:p>
        </w:tc>
        <w:tc>
          <w:tcPr>
            <w:tcW w:w="2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严重警告</w:t>
            </w:r>
          </w:p>
        </w:tc>
        <w:tc>
          <w:tcPr>
            <w:tcW w:w="3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6分/次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56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hint="default" w:ascii="Arial" w:hAnsi="Arial" w:eastAsia="Arial" w:cs="Arial"/>
                <w:sz w:val="21"/>
                <w:szCs w:val="21"/>
              </w:rPr>
            </w:pPr>
          </w:p>
        </w:tc>
        <w:tc>
          <w:tcPr>
            <w:tcW w:w="2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警告</w:t>
            </w:r>
          </w:p>
        </w:tc>
        <w:tc>
          <w:tcPr>
            <w:tcW w:w="3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4分/次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4965"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其它不良行为由二级学院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依据实际情况确定</w:t>
            </w:r>
          </w:p>
        </w:tc>
        <w:tc>
          <w:tcPr>
            <w:tcW w:w="3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default" w:ascii="Calibri" w:hAnsi="Calibri" w:cs="Calibri"/>
                <w:sz w:val="21"/>
                <w:szCs w:val="21"/>
              </w:rPr>
            </w:pPr>
            <w:r>
              <w:rPr>
                <w:rFonts w:hint="eastAsia" w:ascii="仿宋" w:hAnsi="仿宋" w:eastAsia="仿宋" w:cs="仿宋"/>
                <w:kern w:val="0"/>
                <w:sz w:val="28"/>
                <w:szCs w:val="28"/>
                <w:lang w:val="en-US" w:eastAsia="zh-CN" w:bidi="ar"/>
              </w:rPr>
              <w:t>1-2分/次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第五条 </w:t>
      </w:r>
      <w:r>
        <w:rPr>
          <w:rFonts w:hint="eastAsia" w:ascii="仿宋" w:hAnsi="仿宋" w:eastAsia="仿宋" w:cs="仿宋"/>
          <w:i w:val="0"/>
          <w:iCs w:val="0"/>
          <w:caps w:val="0"/>
          <w:color w:val="333333"/>
          <w:spacing w:val="0"/>
          <w:sz w:val="32"/>
          <w:szCs w:val="32"/>
          <w:shd w:val="clear" w:fill="FFFFFF"/>
        </w:rPr>
        <w:t>课程成绩分（100</w:t>
      </w:r>
      <w:r>
        <w:rPr>
          <w:rFonts w:hint="eastAsia" w:ascii="仿宋" w:hAnsi="仿宋" w:eastAsia="仿宋" w:cs="仿宋"/>
          <w:i w:val="0"/>
          <w:iCs w:val="0"/>
          <w:caps w:val="0"/>
          <w:color w:val="333333"/>
          <w:spacing w:val="-57"/>
          <w:sz w:val="32"/>
          <w:szCs w:val="32"/>
          <w:shd w:val="clear" w:fill="FFFFFF"/>
        </w:rPr>
        <w:t> </w:t>
      </w:r>
      <w:r>
        <w:rPr>
          <w:rFonts w:hint="eastAsia" w:ascii="仿宋" w:hAnsi="仿宋" w:eastAsia="仿宋" w:cs="仿宋"/>
          <w:i w:val="0"/>
          <w:iCs w:val="0"/>
          <w:caps w:val="0"/>
          <w:color w:val="333333"/>
          <w:spacing w:val="0"/>
          <w:sz w:val="32"/>
          <w:szCs w:val="32"/>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将本学年所修全部专业必修课程（不包括公共选修课程、</w:t>
      </w:r>
      <w:r>
        <w:rPr>
          <w:rFonts w:hint="eastAsia" w:ascii="仿宋" w:hAnsi="仿宋" w:eastAsia="仿宋" w:cs="仿宋"/>
          <w:i w:val="0"/>
          <w:iCs w:val="0"/>
          <w:caps w:val="0"/>
          <w:color w:val="333333"/>
          <w:spacing w:val="-10"/>
          <w:sz w:val="32"/>
          <w:szCs w:val="32"/>
          <w:shd w:val="clear" w:fill="FFFFFF"/>
        </w:rPr>
        <w:t>双学位课程、补考、重修</w:t>
      </w:r>
      <w:r>
        <w:rPr>
          <w:rFonts w:hint="eastAsia" w:ascii="仿宋" w:hAnsi="仿宋" w:eastAsia="仿宋" w:cs="仿宋"/>
          <w:i w:val="0"/>
          <w:iCs w:val="0"/>
          <w:caps w:val="0"/>
          <w:color w:val="333333"/>
          <w:spacing w:val="-47"/>
          <w:sz w:val="32"/>
          <w:szCs w:val="32"/>
          <w:shd w:val="clear" w:fill="FFFFFF"/>
        </w:rPr>
        <w:t>）</w:t>
      </w:r>
      <w:r>
        <w:rPr>
          <w:rFonts w:hint="eastAsia" w:ascii="仿宋" w:hAnsi="仿宋" w:eastAsia="仿宋" w:cs="仿宋"/>
          <w:i w:val="0"/>
          <w:iCs w:val="0"/>
          <w:caps w:val="0"/>
          <w:color w:val="333333"/>
          <w:spacing w:val="-1"/>
          <w:sz w:val="32"/>
          <w:szCs w:val="32"/>
          <w:shd w:val="clear" w:fill="FFFFFF"/>
        </w:rPr>
        <w:t>的期末考试成绩乘以该门课程学分数， </w:t>
      </w:r>
      <w:r>
        <w:rPr>
          <w:rFonts w:hint="eastAsia" w:ascii="仿宋" w:hAnsi="仿宋" w:eastAsia="仿宋" w:cs="仿宋"/>
          <w:i w:val="0"/>
          <w:iCs w:val="0"/>
          <w:caps w:val="0"/>
          <w:color w:val="333333"/>
          <w:spacing w:val="4"/>
          <w:sz w:val="32"/>
          <w:szCs w:val="32"/>
          <w:shd w:val="clear" w:fill="FFFFFF"/>
        </w:rPr>
        <w:t>将乘的积相加，其和除以各门课程学分数的总和，所得分数乘</w:t>
      </w:r>
      <w:r>
        <w:rPr>
          <w:rFonts w:hint="eastAsia" w:ascii="仿宋" w:hAnsi="仿宋" w:eastAsia="仿宋" w:cs="仿宋"/>
          <w:i w:val="0"/>
          <w:iCs w:val="0"/>
          <w:caps w:val="0"/>
          <w:color w:val="333333"/>
          <w:spacing w:val="-16"/>
          <w:sz w:val="32"/>
          <w:szCs w:val="32"/>
          <w:shd w:val="clear" w:fill="FFFFFF"/>
        </w:rPr>
        <w:t>以 </w:t>
      </w:r>
      <w:r>
        <w:rPr>
          <w:rFonts w:hint="eastAsia" w:ascii="仿宋" w:hAnsi="仿宋" w:eastAsia="仿宋" w:cs="仿宋"/>
          <w:i w:val="0"/>
          <w:iCs w:val="0"/>
          <w:caps w:val="0"/>
          <w:color w:val="333333"/>
          <w:spacing w:val="0"/>
          <w:sz w:val="32"/>
          <w:szCs w:val="32"/>
          <w:shd w:val="clear" w:fill="FFFFFF"/>
        </w:rPr>
        <w:t>65</w:t>
      </w:r>
      <w:r>
        <w:rPr>
          <w:rFonts w:hint="eastAsia" w:ascii="仿宋" w:hAnsi="仿宋" w:eastAsia="仿宋" w:cs="仿宋"/>
          <w:i w:val="0"/>
          <w:iCs w:val="0"/>
          <w:caps w:val="0"/>
          <w:color w:val="333333"/>
          <w:spacing w:val="-16"/>
          <w:sz w:val="32"/>
          <w:szCs w:val="32"/>
          <w:shd w:val="clear" w:fill="FFFFFF"/>
        </w:rPr>
        <w:t>% 做为课程成绩分。课 程 成 绩 分 </w:t>
      </w:r>
      <w:r>
        <w:rPr>
          <w:rFonts w:hint="eastAsia" w:ascii="仿宋" w:hAnsi="仿宋" w:eastAsia="仿宋" w:cs="仿宋"/>
          <w:i w:val="0"/>
          <w:iCs w:val="0"/>
          <w:caps w:val="0"/>
          <w:color w:val="333333"/>
          <w:spacing w:val="0"/>
          <w:sz w:val="32"/>
          <w:szCs w:val="32"/>
          <w:shd w:val="clear" w:fill="FFFFFF"/>
        </w:rPr>
        <w:t>=[N1</w:t>
      </w:r>
      <w:r>
        <w:rPr>
          <w:rFonts w:hint="eastAsia" w:ascii="仿宋" w:hAnsi="仿宋" w:eastAsia="仿宋" w:cs="仿宋"/>
          <w:i w:val="0"/>
          <w:iCs w:val="0"/>
          <w:caps w:val="0"/>
          <w:color w:val="333333"/>
          <w:spacing w:val="-20"/>
          <w:sz w:val="32"/>
          <w:szCs w:val="32"/>
          <w:shd w:val="clear" w:fill="FFFFFF"/>
        </w:rPr>
        <w:t> 课 成 绩 </w:t>
      </w:r>
      <w:r>
        <w:rPr>
          <w:rFonts w:hint="eastAsia" w:ascii="仿宋" w:hAnsi="仿宋" w:eastAsia="仿宋" w:cs="仿宋"/>
          <w:i w:val="0"/>
          <w:iCs w:val="0"/>
          <w:caps w:val="0"/>
          <w:color w:val="333333"/>
          <w:spacing w:val="0"/>
          <w:sz w:val="32"/>
          <w:szCs w:val="32"/>
          <w:shd w:val="clear" w:fill="FFFFFF"/>
        </w:rPr>
        <w:t>×N1</w:t>
      </w:r>
      <w:r>
        <w:rPr>
          <w:rFonts w:hint="eastAsia" w:ascii="仿宋" w:hAnsi="仿宋" w:eastAsia="仿宋" w:cs="仿宋"/>
          <w:i w:val="0"/>
          <w:iCs w:val="0"/>
          <w:caps w:val="0"/>
          <w:color w:val="333333"/>
          <w:spacing w:val="-16"/>
          <w:sz w:val="32"/>
          <w:szCs w:val="32"/>
          <w:shd w:val="clear" w:fill="FFFFFF"/>
        </w:rPr>
        <w:t> 课</w:t>
      </w:r>
      <w:r>
        <w:rPr>
          <w:rFonts w:hint="eastAsia" w:ascii="仿宋" w:hAnsi="仿宋" w:eastAsia="仿宋" w:cs="仿宋"/>
          <w:i w:val="0"/>
          <w:iCs w:val="0"/>
          <w:caps w:val="0"/>
          <w:color w:val="333333"/>
          <w:spacing w:val="-29"/>
          <w:sz w:val="32"/>
          <w:szCs w:val="32"/>
          <w:shd w:val="clear" w:fill="FFFFFF"/>
        </w:rPr>
        <w:t>学 分 ＋ </w:t>
      </w:r>
      <w:r>
        <w:rPr>
          <w:rFonts w:hint="eastAsia" w:ascii="仿宋" w:hAnsi="仿宋" w:eastAsia="仿宋" w:cs="仿宋"/>
          <w:i w:val="0"/>
          <w:iCs w:val="0"/>
          <w:caps w:val="0"/>
          <w:color w:val="333333"/>
          <w:spacing w:val="0"/>
          <w:sz w:val="32"/>
          <w:szCs w:val="32"/>
          <w:shd w:val="clear" w:fill="FFFFFF"/>
        </w:rPr>
        <w:t>N2</w:t>
      </w:r>
      <w:r>
        <w:rPr>
          <w:rFonts w:hint="eastAsia" w:ascii="仿宋" w:hAnsi="仿宋" w:eastAsia="仿宋" w:cs="仿宋"/>
          <w:i w:val="0"/>
          <w:iCs w:val="0"/>
          <w:caps w:val="0"/>
          <w:color w:val="333333"/>
          <w:spacing w:val="-27"/>
          <w:sz w:val="32"/>
          <w:szCs w:val="32"/>
          <w:shd w:val="clear" w:fill="FFFFFF"/>
        </w:rPr>
        <w:t> 课成 绩 </w:t>
      </w:r>
      <w:r>
        <w:rPr>
          <w:rFonts w:hint="eastAsia" w:ascii="仿宋" w:hAnsi="仿宋" w:eastAsia="仿宋" w:cs="仿宋"/>
          <w:i w:val="0"/>
          <w:iCs w:val="0"/>
          <w:caps w:val="0"/>
          <w:color w:val="333333"/>
          <w:spacing w:val="0"/>
          <w:sz w:val="32"/>
          <w:szCs w:val="32"/>
          <w:shd w:val="clear" w:fill="FFFFFF"/>
        </w:rPr>
        <w:t>×N2</w:t>
      </w:r>
      <w:r>
        <w:rPr>
          <w:rFonts w:hint="eastAsia" w:ascii="仿宋" w:hAnsi="仿宋" w:eastAsia="仿宋" w:cs="仿宋"/>
          <w:i w:val="0"/>
          <w:iCs w:val="0"/>
          <w:caps w:val="0"/>
          <w:color w:val="333333"/>
          <w:spacing w:val="-31"/>
          <w:sz w:val="32"/>
          <w:szCs w:val="32"/>
          <w:shd w:val="clear" w:fill="FFFFFF"/>
        </w:rPr>
        <w:t> 课 学 分 ＋ </w:t>
      </w:r>
      <w:r>
        <w:rPr>
          <w:rFonts w:hint="eastAsia" w:ascii="仿宋" w:hAnsi="仿宋" w:eastAsia="仿宋" w:cs="仿宋"/>
          <w:i w:val="0"/>
          <w:iCs w:val="0"/>
          <w:caps w:val="0"/>
          <w:color w:val="333333"/>
          <w:spacing w:val="0"/>
          <w:sz w:val="32"/>
          <w:szCs w:val="32"/>
          <w:shd w:val="clear" w:fill="FFFFFF"/>
        </w:rPr>
        <w:t>…….]÷[N1</w:t>
      </w:r>
      <w:r>
        <w:rPr>
          <w:rFonts w:hint="eastAsia" w:ascii="仿宋" w:hAnsi="仿宋" w:eastAsia="仿宋" w:cs="仿宋"/>
          <w:i w:val="0"/>
          <w:iCs w:val="0"/>
          <w:caps w:val="0"/>
          <w:color w:val="333333"/>
          <w:spacing w:val="-30"/>
          <w:sz w:val="32"/>
          <w:szCs w:val="32"/>
          <w:shd w:val="clear" w:fill="FFFFFF"/>
        </w:rPr>
        <w:t> 课 学 分 ＋ </w:t>
      </w:r>
      <w:r>
        <w:rPr>
          <w:rFonts w:hint="eastAsia" w:ascii="仿宋" w:hAnsi="仿宋" w:eastAsia="仿宋" w:cs="仿宋"/>
          <w:i w:val="0"/>
          <w:iCs w:val="0"/>
          <w:caps w:val="0"/>
          <w:color w:val="333333"/>
          <w:spacing w:val="0"/>
          <w:sz w:val="32"/>
          <w:szCs w:val="32"/>
          <w:shd w:val="clear" w:fill="FFFFFF"/>
        </w:rPr>
        <w:t>N2 </w:t>
      </w:r>
      <w:r>
        <w:rPr>
          <w:rFonts w:hint="eastAsia" w:ascii="仿宋" w:hAnsi="仿宋" w:eastAsia="仿宋" w:cs="仿宋"/>
          <w:i w:val="0"/>
          <w:iCs w:val="0"/>
          <w:caps w:val="0"/>
          <w:color w:val="333333"/>
          <w:spacing w:val="-24"/>
          <w:sz w:val="32"/>
          <w:szCs w:val="32"/>
          <w:shd w:val="clear" w:fill="FFFFFF"/>
        </w:rPr>
        <w:t>课 学 分</w:t>
      </w:r>
      <w:r>
        <w:rPr>
          <w:rFonts w:hint="eastAsia" w:ascii="仿宋" w:hAnsi="仿宋" w:eastAsia="仿宋" w:cs="仿宋"/>
          <w:i w:val="0"/>
          <w:iCs w:val="0"/>
          <w:caps w:val="0"/>
          <w:color w:val="333333"/>
          <w:spacing w:val="0"/>
          <w:sz w:val="32"/>
          <w:szCs w:val="32"/>
          <w:shd w:val="clear" w:fill="FFFFFF"/>
        </w:rPr>
        <w:t>＋…….]×65%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第六条 </w:t>
      </w:r>
      <w:r>
        <w:rPr>
          <w:rFonts w:hint="eastAsia" w:ascii="仿宋" w:hAnsi="仿宋" w:eastAsia="仿宋" w:cs="仿宋"/>
          <w:i w:val="0"/>
          <w:iCs w:val="0"/>
          <w:caps w:val="0"/>
          <w:color w:val="333333"/>
          <w:spacing w:val="0"/>
          <w:sz w:val="32"/>
          <w:szCs w:val="32"/>
          <w:shd w:val="clear" w:fill="FFFFFF"/>
        </w:rPr>
        <w:t>劳育（100</w:t>
      </w:r>
      <w:r>
        <w:rPr>
          <w:rFonts w:hint="eastAsia" w:ascii="仿宋" w:hAnsi="仿宋" w:eastAsia="仿宋" w:cs="仿宋"/>
          <w:i w:val="0"/>
          <w:iCs w:val="0"/>
          <w:caps w:val="0"/>
          <w:color w:val="333333"/>
          <w:spacing w:val="-43"/>
          <w:sz w:val="32"/>
          <w:szCs w:val="32"/>
          <w:shd w:val="clear" w:fill="FFFFFF"/>
        </w:rPr>
        <w:t> </w:t>
      </w:r>
      <w:r>
        <w:rPr>
          <w:rFonts w:hint="eastAsia" w:ascii="仿宋" w:hAnsi="仿宋" w:eastAsia="仿宋" w:cs="仿宋"/>
          <w:i w:val="0"/>
          <w:iCs w:val="0"/>
          <w:caps w:val="0"/>
          <w:color w:val="333333"/>
          <w:spacing w:val="0"/>
          <w:sz w:val="32"/>
          <w:szCs w:val="32"/>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16"/>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劳育素质主要考察学生热爱劳动、尊重劳动、积极实践等情况，以学生参加生活劳动、社会劳动、社会实践等情况为测评依据。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（一）树立正确的劳动观念。牢固树立劳动最光荣、劳动最崇高、劳动最伟大、劳动最美丽思想。（25分）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（二）具有基本的劳动能力。掌握基本的劳动知识和技能，正确使用常见劳动工具，增强体力、智力和创造力。积极参加文明寝室建设，宿舍卫生不达标（80 分以下）的寝室，全体寝室成员每次扣1分。（30分）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三）养成良好的劳动习惯和节能环保意识。能够自觉自愿、认真负责、安全规范地参与劳动，形成诚实守信、吃苦耐劳的品质。节约资源，保护环境，养成良好的消费习惯，杜绝浪费。因骄奢浪费、不良消费或劳动习惯被举报查实或造成重大影响者此项不得分。（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（四）热心公益、志愿服务，学年内志愿服务时间不少于校团委规定时长。学年内志愿服务时长数未达到校团委时长者此项不得分。（20分）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第七条 </w:t>
      </w:r>
      <w:r>
        <w:rPr>
          <w:rFonts w:hint="eastAsia" w:ascii="仿宋" w:hAnsi="仿宋" w:eastAsia="仿宋" w:cs="仿宋"/>
          <w:i w:val="0"/>
          <w:iCs w:val="0"/>
          <w:caps w:val="0"/>
          <w:color w:val="333333"/>
          <w:spacing w:val="0"/>
          <w:sz w:val="32"/>
          <w:szCs w:val="32"/>
          <w:shd w:val="clear" w:fill="FFFFFF"/>
        </w:rPr>
        <w:t>综合加分（100 分）。每人每学年综合加分最高不得超过 100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（一）学术活动奖励分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凡该学年度内在国际、国家、省部级、地市级学术刊物上发表论文者，第一作者分别加 12.5 分、10 分、7.5 分、5 分，第二作者分别加 10 分、7.5分、5 分、2.5 分。认定时需提供发表论文的原件。论文发表可累计加分。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（二）竞赛活动奖励分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竞赛活动是指国际上有关国家和组织、国家有关部门、社会和学校组织的各类文艺、体育、学术、科技等各类比赛活动。</w:t>
      </w:r>
    </w:p>
    <w:tbl>
      <w:tblPr>
        <w:tblStyle w:val="3"/>
        <w:tblW w:w="9300" w:type="dxa"/>
        <w:tblInd w:w="14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65"/>
        <w:gridCol w:w="915"/>
        <w:gridCol w:w="840"/>
        <w:gridCol w:w="1020"/>
        <w:gridCol w:w="1050"/>
        <w:gridCol w:w="915"/>
        <w:gridCol w:w="1005"/>
        <w:gridCol w:w="990"/>
        <w:gridCol w:w="9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1665" w:type="dxa"/>
            <w:vMerge w:val="restart"/>
            <w:tcBorders>
              <w:top w:val="single" w:color="231F20" w:sz="8" w:space="0"/>
              <w:left w:val="single" w:color="231F20" w:sz="8" w:space="0"/>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等级</w:t>
            </w:r>
          </w:p>
        </w:tc>
        <w:tc>
          <w:tcPr>
            <w:tcW w:w="1755" w:type="dxa"/>
            <w:gridSpan w:val="2"/>
            <w:tcBorders>
              <w:top w:val="single" w:color="231F20" w:sz="8" w:space="0"/>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国家级</w:t>
            </w:r>
          </w:p>
        </w:tc>
        <w:tc>
          <w:tcPr>
            <w:tcW w:w="2070" w:type="dxa"/>
            <w:gridSpan w:val="2"/>
            <w:tcBorders>
              <w:top w:val="single" w:color="231F20" w:sz="8" w:space="0"/>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省（自治区）级</w:t>
            </w:r>
          </w:p>
        </w:tc>
        <w:tc>
          <w:tcPr>
            <w:tcW w:w="1920" w:type="dxa"/>
            <w:gridSpan w:val="2"/>
            <w:tcBorders>
              <w:top w:val="single" w:color="231F20" w:sz="8" w:space="0"/>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校级</w:t>
            </w:r>
          </w:p>
        </w:tc>
        <w:tc>
          <w:tcPr>
            <w:tcW w:w="1890" w:type="dxa"/>
            <w:gridSpan w:val="2"/>
            <w:tcBorders>
              <w:top w:val="single" w:color="231F20" w:sz="8" w:space="0"/>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院级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trPr>
        <w:tc>
          <w:tcPr>
            <w:tcW w:w="1665" w:type="dxa"/>
            <w:vMerge w:val="continue"/>
            <w:tcBorders>
              <w:top w:val="single" w:color="231F20" w:sz="8" w:space="0"/>
              <w:left w:val="single" w:color="231F20" w:sz="8" w:space="0"/>
              <w:bottom w:val="single" w:color="231F20" w:sz="8" w:space="0"/>
              <w:right w:val="single" w:color="231F20" w:sz="8" w:space="0"/>
            </w:tcBorders>
            <w:shd w:val="clear" w:color="auto" w:fill="FFFFFF"/>
            <w:vAlign w:val="center"/>
          </w:tcPr>
          <w:p>
            <w:pPr>
              <w:rPr>
                <w:rFonts w:hint="default" w:ascii="Arial" w:hAnsi="Arial" w:eastAsia="Arial" w:cs="Arial"/>
                <w:i w:val="0"/>
                <w:iCs w:val="0"/>
                <w:caps w:val="0"/>
                <w:color w:val="333333"/>
                <w:spacing w:val="0"/>
                <w:sz w:val="21"/>
                <w:szCs w:val="21"/>
              </w:rPr>
            </w:pP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c>
          <w:tcPr>
            <w:tcW w:w="84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c>
          <w:tcPr>
            <w:tcW w:w="102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c>
          <w:tcPr>
            <w:tcW w:w="103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c>
          <w:tcPr>
            <w:tcW w:w="100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c>
          <w:tcPr>
            <w:tcW w:w="99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c>
          <w:tcPr>
            <w:tcW w:w="90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1665" w:type="dxa"/>
            <w:tcBorders>
              <w:top w:val="nil"/>
              <w:left w:val="single" w:color="231F20" w:sz="8" w:space="0"/>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特等奖</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13 分</w:t>
            </w:r>
          </w:p>
        </w:tc>
        <w:tc>
          <w:tcPr>
            <w:tcW w:w="84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15 分</w:t>
            </w:r>
          </w:p>
        </w:tc>
        <w:tc>
          <w:tcPr>
            <w:tcW w:w="102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8 分</w:t>
            </w:r>
          </w:p>
        </w:tc>
        <w:tc>
          <w:tcPr>
            <w:tcW w:w="103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10 分</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6 分</w:t>
            </w:r>
          </w:p>
        </w:tc>
        <w:tc>
          <w:tcPr>
            <w:tcW w:w="100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8 分</w:t>
            </w:r>
          </w:p>
        </w:tc>
        <w:tc>
          <w:tcPr>
            <w:tcW w:w="99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5 分</w:t>
            </w:r>
          </w:p>
        </w:tc>
        <w:tc>
          <w:tcPr>
            <w:tcW w:w="90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7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1665" w:type="dxa"/>
            <w:tcBorders>
              <w:top w:val="nil"/>
              <w:left w:val="single" w:color="231F20" w:sz="8" w:space="0"/>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hanging="16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hanging="16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（第一名）</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12 分</w:t>
            </w:r>
          </w:p>
        </w:tc>
        <w:tc>
          <w:tcPr>
            <w:tcW w:w="84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14 分</w:t>
            </w:r>
          </w:p>
        </w:tc>
        <w:tc>
          <w:tcPr>
            <w:tcW w:w="102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7 分</w:t>
            </w:r>
          </w:p>
        </w:tc>
        <w:tc>
          <w:tcPr>
            <w:tcW w:w="103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9 分</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5 分</w:t>
            </w:r>
          </w:p>
        </w:tc>
        <w:tc>
          <w:tcPr>
            <w:tcW w:w="100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7 分</w:t>
            </w:r>
          </w:p>
        </w:tc>
        <w:tc>
          <w:tcPr>
            <w:tcW w:w="99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4 分</w:t>
            </w:r>
          </w:p>
        </w:tc>
        <w:tc>
          <w:tcPr>
            <w:tcW w:w="90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6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1665" w:type="dxa"/>
            <w:tcBorders>
              <w:top w:val="nil"/>
              <w:left w:val="single" w:color="231F20" w:sz="8" w:space="0"/>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二等奖（第二、三名）</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11 分</w:t>
            </w:r>
          </w:p>
        </w:tc>
        <w:tc>
          <w:tcPr>
            <w:tcW w:w="84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13 分</w:t>
            </w:r>
          </w:p>
        </w:tc>
        <w:tc>
          <w:tcPr>
            <w:tcW w:w="102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6 分</w:t>
            </w:r>
          </w:p>
        </w:tc>
        <w:tc>
          <w:tcPr>
            <w:tcW w:w="103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8 分</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4 分</w:t>
            </w:r>
          </w:p>
        </w:tc>
        <w:tc>
          <w:tcPr>
            <w:tcW w:w="100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6 分</w:t>
            </w:r>
          </w:p>
        </w:tc>
        <w:tc>
          <w:tcPr>
            <w:tcW w:w="99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3 分</w:t>
            </w:r>
          </w:p>
        </w:tc>
        <w:tc>
          <w:tcPr>
            <w:tcW w:w="90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5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 w:hRule="atLeast"/>
        </w:trPr>
        <w:tc>
          <w:tcPr>
            <w:tcW w:w="1665" w:type="dxa"/>
            <w:tcBorders>
              <w:top w:val="nil"/>
              <w:left w:val="single" w:color="231F20" w:sz="8" w:space="0"/>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三等奖（第四至第八名）</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10 分</w:t>
            </w:r>
          </w:p>
        </w:tc>
        <w:tc>
          <w:tcPr>
            <w:tcW w:w="84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12 分</w:t>
            </w:r>
          </w:p>
        </w:tc>
        <w:tc>
          <w:tcPr>
            <w:tcW w:w="102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5 分</w:t>
            </w:r>
          </w:p>
        </w:tc>
        <w:tc>
          <w:tcPr>
            <w:tcW w:w="103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7 分</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3 分</w:t>
            </w:r>
          </w:p>
        </w:tc>
        <w:tc>
          <w:tcPr>
            <w:tcW w:w="100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5 分</w:t>
            </w:r>
          </w:p>
        </w:tc>
        <w:tc>
          <w:tcPr>
            <w:tcW w:w="99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2 分</w:t>
            </w:r>
          </w:p>
        </w:tc>
        <w:tc>
          <w:tcPr>
            <w:tcW w:w="90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4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1665" w:type="dxa"/>
            <w:tcBorders>
              <w:top w:val="nil"/>
              <w:left w:val="single" w:color="231F20" w:sz="8" w:space="0"/>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优秀奖</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5 分</w:t>
            </w:r>
          </w:p>
        </w:tc>
        <w:tc>
          <w:tcPr>
            <w:tcW w:w="84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10 分</w:t>
            </w:r>
          </w:p>
        </w:tc>
        <w:tc>
          <w:tcPr>
            <w:tcW w:w="102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3.5 分</w:t>
            </w:r>
          </w:p>
        </w:tc>
        <w:tc>
          <w:tcPr>
            <w:tcW w:w="103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4 分</w:t>
            </w:r>
          </w:p>
        </w:tc>
        <w:tc>
          <w:tcPr>
            <w:tcW w:w="91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2.5 分</w:t>
            </w:r>
          </w:p>
        </w:tc>
        <w:tc>
          <w:tcPr>
            <w:tcW w:w="1005"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3 分</w:t>
            </w:r>
          </w:p>
        </w:tc>
        <w:tc>
          <w:tcPr>
            <w:tcW w:w="99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1.5 分</w:t>
            </w:r>
          </w:p>
        </w:tc>
        <w:tc>
          <w:tcPr>
            <w:tcW w:w="900" w:type="dxa"/>
            <w:tcBorders>
              <w:top w:val="nil"/>
              <w:left w:val="nil"/>
              <w:bottom w:val="single" w:color="231F20" w:sz="8" w:space="0"/>
              <w:right w:val="single" w:color="231F2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i w:val="0"/>
                <w:iCs w:val="0"/>
                <w:caps w:val="0"/>
                <w:color w:val="333333"/>
                <w:spacing w:val="0"/>
                <w:sz w:val="28"/>
                <w:szCs w:val="28"/>
              </w:rPr>
              <w:t>2 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918"/>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以上竞赛活动参加 </w:t>
      </w:r>
      <w:r>
        <w:rPr>
          <w:rFonts w:hint="eastAsia"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24"/>
          <w:sz w:val="32"/>
          <w:szCs w:val="32"/>
          <w:shd w:val="clear" w:fill="FFFFFF"/>
        </w:rPr>
        <w:t> 次，加 </w:t>
      </w:r>
      <w:r>
        <w:rPr>
          <w:rFonts w:hint="eastAsia"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9"/>
          <w:sz w:val="32"/>
          <w:szCs w:val="32"/>
          <w:shd w:val="clear" w:fill="FFFFFF"/>
        </w:rPr>
        <w:t> 分，可累计加分。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704"/>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（三）集体活动奖励分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735"/>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1.积极参加学校组织的报告会、讲座、竞赛、演出等各类集体活动加 0.5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735"/>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2.积极参加学校组织的各种社会公益的志愿服务活动，服</w:t>
      </w:r>
      <w:r>
        <w:rPr>
          <w:rFonts w:hint="eastAsia" w:ascii="仿宋" w:hAnsi="仿宋" w:eastAsia="仿宋" w:cs="仿宋"/>
          <w:i w:val="0"/>
          <w:iCs w:val="0"/>
          <w:caps w:val="0"/>
          <w:color w:val="333333"/>
          <w:spacing w:val="-5"/>
          <w:sz w:val="32"/>
          <w:szCs w:val="32"/>
          <w:shd w:val="clear" w:fill="FFFFFF"/>
        </w:rPr>
        <w:t>从安排，保质保量完成任务，且超出学校要求</w:t>
      </w:r>
      <w:r>
        <w:rPr>
          <w:rFonts w:hint="eastAsia" w:ascii="仿宋" w:hAnsi="仿宋" w:eastAsia="仿宋" w:cs="仿宋"/>
          <w:i w:val="0"/>
          <w:iCs w:val="0"/>
          <w:caps w:val="0"/>
          <w:color w:val="333333"/>
          <w:spacing w:val="0"/>
          <w:sz w:val="32"/>
          <w:szCs w:val="32"/>
          <w:shd w:val="clear" w:fill="FFFFFF"/>
        </w:rPr>
        <w:t>志愿服务时长数要求</w:t>
      </w:r>
      <w:r>
        <w:rPr>
          <w:rFonts w:hint="eastAsia" w:ascii="仿宋" w:hAnsi="仿宋" w:eastAsia="仿宋" w:cs="仿宋"/>
          <w:i w:val="0"/>
          <w:iCs w:val="0"/>
          <w:caps w:val="0"/>
          <w:color w:val="333333"/>
          <w:spacing w:val="-5"/>
          <w:sz w:val="32"/>
          <w:szCs w:val="32"/>
          <w:shd w:val="clear" w:fill="FFFFFF"/>
        </w:rPr>
        <w:t>的加 0.5</w:t>
      </w:r>
      <w:r>
        <w:rPr>
          <w:rFonts w:hint="eastAsia" w:ascii="仿宋" w:hAnsi="仿宋" w:eastAsia="仿宋" w:cs="仿宋"/>
          <w:i w:val="0"/>
          <w:iCs w:val="0"/>
          <w:caps w:val="0"/>
          <w:color w:val="333333"/>
          <w:spacing w:val="-19"/>
          <w:sz w:val="32"/>
          <w:szCs w:val="32"/>
          <w:shd w:val="clear" w:fill="FFFFFF"/>
        </w:rPr>
        <w:t>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735"/>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注：集体活动参加时长2学时方可加0.5分，根据具体参加时长可累加。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（四）学生干部任职贡献奖励分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8"/>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7"/>
          <w:sz w:val="32"/>
          <w:szCs w:val="32"/>
          <w:shd w:val="clear" w:fill="FFFFFF"/>
        </w:rPr>
        <w:t>为肯定学生干部在学校工作中所作出的贡献，延续惯例， 继续给予任职期间勤奋、责任、有突出贡献的学生干部任职贡献奖励分。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1.学生组织任职加分</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36"/>
        <w:gridCol w:w="1480"/>
        <w:gridCol w:w="1065"/>
        <w:gridCol w:w="788"/>
        <w:gridCol w:w="1065"/>
        <w:gridCol w:w="7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3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default" w:ascii="Calibri" w:hAnsi="Calibri" w:eastAsia="Arial" w:cs="Calibri"/>
                <w:kern w:val="0"/>
                <w:sz w:val="21"/>
                <w:szCs w:val="21"/>
                <w:lang w:val="en-US" w:eastAsia="zh-CN" w:bidi="ar"/>
              </w:rPr>
              <w:t> </w:t>
            </w:r>
          </w:p>
        </w:tc>
        <w:tc>
          <w:tcPr>
            <w:tcW w:w="15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主席/团副</w:t>
            </w:r>
          </w:p>
        </w:tc>
        <w:tc>
          <w:tcPr>
            <w:tcW w:w="11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副主席</w:t>
            </w:r>
          </w:p>
        </w:tc>
        <w:tc>
          <w:tcPr>
            <w:tcW w:w="8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部长</w:t>
            </w:r>
          </w:p>
        </w:tc>
        <w:tc>
          <w:tcPr>
            <w:tcW w:w="11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副部长</w:t>
            </w:r>
          </w:p>
        </w:tc>
        <w:tc>
          <w:tcPr>
            <w:tcW w:w="8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干事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校级学生组织</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8分</w:t>
            </w:r>
          </w:p>
        </w:tc>
        <w:tc>
          <w:tcPr>
            <w:tcW w:w="11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7分</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6分</w:t>
            </w:r>
          </w:p>
        </w:tc>
        <w:tc>
          <w:tcPr>
            <w:tcW w:w="11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5分</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4分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二级学院学生组织</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7分</w:t>
            </w:r>
          </w:p>
        </w:tc>
        <w:tc>
          <w:tcPr>
            <w:tcW w:w="11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6分</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5分</w:t>
            </w:r>
          </w:p>
        </w:tc>
        <w:tc>
          <w:tcPr>
            <w:tcW w:w="11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4分</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3分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2.社团任职加分</w:t>
      </w:r>
    </w:p>
    <w:tbl>
      <w:tblPr>
        <w:tblStyle w:val="3"/>
        <w:tblW w:w="0" w:type="auto"/>
        <w:jc w:val="right"/>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5"/>
        <w:gridCol w:w="1278"/>
        <w:gridCol w:w="1216"/>
        <w:gridCol w:w="1278"/>
        <w:gridCol w:w="1216"/>
        <w:gridCol w:w="1278"/>
        <w:gridCol w:w="10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right"/>
        </w:trPr>
        <w:tc>
          <w:tcPr>
            <w:tcW w:w="0" w:type="auto"/>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宋体" w:hAnsi="宋体" w:eastAsia="宋体" w:cs="宋体"/>
                <w:sz w:val="22"/>
                <w:szCs w:val="22"/>
              </w:rPr>
              <w:t> </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五星级社团</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四星级社团</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三星级社团</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二星级社团</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一星级社团</w:t>
            </w:r>
          </w:p>
        </w:tc>
        <w:tc>
          <w:tcPr>
            <w:tcW w:w="0" w:type="auto"/>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其他社团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right"/>
        </w:trPr>
        <w:tc>
          <w:tcPr>
            <w:tcW w:w="0" w:type="auto"/>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第一负责人</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6.5分</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6分</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5.5分</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5分</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4.5分</w:t>
            </w:r>
          </w:p>
        </w:tc>
        <w:tc>
          <w:tcPr>
            <w:tcW w:w="0" w:type="auto"/>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center"/>
              <w:rPr>
                <w:rFonts w:hint="eastAsia" w:ascii="宋体" w:hAnsi="宋体" w:eastAsia="宋体" w:cs="宋体"/>
                <w:sz w:val="22"/>
                <w:szCs w:val="22"/>
              </w:rPr>
            </w:pPr>
            <w:r>
              <w:rPr>
                <w:rFonts w:hint="eastAsia" w:ascii="仿宋" w:hAnsi="仿宋" w:eastAsia="仿宋" w:cs="仿宋"/>
                <w:sz w:val="30"/>
                <w:szCs w:val="30"/>
              </w:rPr>
              <w:t>4分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32"/>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2"/>
          <w:sz w:val="32"/>
          <w:szCs w:val="32"/>
          <w:shd w:val="clear" w:fill="FFFFFF"/>
        </w:rPr>
        <w:t>3.</w:t>
      </w:r>
      <w:r>
        <w:rPr>
          <w:rFonts w:ascii="Times New Roman" w:hAnsi="Times New Roman" w:eastAsia="仿宋" w:cs="Times New Roman"/>
          <w:i w:val="0"/>
          <w:iCs w:val="0"/>
          <w:caps w:val="0"/>
          <w:color w:val="333333"/>
          <w:spacing w:val="-2"/>
          <w:sz w:val="14"/>
          <w:szCs w:val="14"/>
          <w:shd w:val="clear" w:fill="FFFFFF"/>
        </w:rPr>
        <w:t>    </w:t>
      </w:r>
      <w:r>
        <w:rPr>
          <w:rFonts w:hint="default" w:ascii="Times New Roman" w:hAnsi="Times New Roman" w:eastAsia="仿宋" w:cs="Times New Roman"/>
          <w:i w:val="0"/>
          <w:iCs w:val="0"/>
          <w:caps w:val="0"/>
          <w:color w:val="333333"/>
          <w:spacing w:val="-2"/>
          <w:sz w:val="14"/>
          <w:szCs w:val="14"/>
          <w:shd w:val="clear" w:fill="FFFFFF"/>
        </w:rPr>
        <w:t> </w:t>
      </w:r>
      <w:r>
        <w:rPr>
          <w:rFonts w:hint="eastAsia" w:ascii="仿宋" w:hAnsi="仿宋" w:eastAsia="仿宋" w:cs="仿宋"/>
          <w:i w:val="0"/>
          <w:iCs w:val="0"/>
          <w:caps w:val="0"/>
          <w:color w:val="333333"/>
          <w:spacing w:val="-2"/>
          <w:sz w:val="32"/>
          <w:szCs w:val="32"/>
          <w:shd w:val="clear" w:fill="FFFFFF"/>
        </w:rPr>
        <w:t>班级任职加分</w:t>
      </w:r>
    </w:p>
    <w:tbl>
      <w:tblPr>
        <w:tblStyle w:val="3"/>
        <w:tblW w:w="8925" w:type="dxa"/>
        <w:tblInd w:w="13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85"/>
        <w:gridCol w:w="3780"/>
        <w:gridCol w:w="21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29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453"/>
              <w:jc w:val="center"/>
              <w:rPr>
                <w:rFonts w:hint="eastAsia" w:ascii="宋体" w:hAnsi="宋体" w:eastAsia="宋体" w:cs="宋体"/>
                <w:sz w:val="22"/>
                <w:szCs w:val="22"/>
              </w:rPr>
            </w:pPr>
            <w:r>
              <w:rPr>
                <w:rFonts w:hint="eastAsia" w:ascii="仿宋" w:hAnsi="仿宋" w:eastAsia="仿宋" w:cs="仿宋"/>
                <w:i w:val="0"/>
                <w:iCs w:val="0"/>
                <w:caps w:val="0"/>
                <w:color w:val="333333"/>
                <w:spacing w:val="-1"/>
                <w:sz w:val="30"/>
                <w:szCs w:val="30"/>
              </w:rPr>
              <w:t>班长、团支部书记</w:t>
            </w:r>
          </w:p>
        </w:tc>
        <w:tc>
          <w:tcPr>
            <w:tcW w:w="37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453"/>
              <w:jc w:val="center"/>
              <w:rPr>
                <w:rFonts w:hint="eastAsia" w:ascii="宋体" w:hAnsi="宋体" w:eastAsia="宋体" w:cs="宋体"/>
                <w:sz w:val="22"/>
                <w:szCs w:val="22"/>
              </w:rPr>
            </w:pPr>
            <w:r>
              <w:rPr>
                <w:rFonts w:hint="eastAsia" w:ascii="仿宋" w:hAnsi="仿宋" w:eastAsia="仿宋" w:cs="仿宋"/>
                <w:i w:val="0"/>
                <w:iCs w:val="0"/>
                <w:caps w:val="0"/>
                <w:color w:val="333333"/>
                <w:spacing w:val="-1"/>
                <w:sz w:val="30"/>
                <w:szCs w:val="30"/>
              </w:rPr>
              <w:t>其他班委委员和团</w:t>
            </w:r>
            <w:r>
              <w:rPr>
                <w:rFonts w:hint="eastAsia" w:ascii="仿宋" w:hAnsi="仿宋" w:eastAsia="仿宋" w:cs="仿宋"/>
                <w:i w:val="0"/>
                <w:iCs w:val="0"/>
                <w:caps w:val="0"/>
                <w:color w:val="333333"/>
                <w:spacing w:val="-8"/>
                <w:sz w:val="30"/>
                <w:szCs w:val="30"/>
              </w:rPr>
              <w:t>支部委员</w:t>
            </w:r>
          </w:p>
        </w:tc>
        <w:tc>
          <w:tcPr>
            <w:tcW w:w="21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453"/>
              <w:jc w:val="center"/>
              <w:rPr>
                <w:rFonts w:hint="eastAsia" w:ascii="宋体" w:hAnsi="宋体" w:eastAsia="宋体" w:cs="宋体"/>
                <w:sz w:val="22"/>
                <w:szCs w:val="22"/>
              </w:rPr>
            </w:pPr>
            <w:r>
              <w:rPr>
                <w:rFonts w:hint="eastAsia" w:ascii="仿宋" w:hAnsi="仿宋" w:eastAsia="仿宋" w:cs="仿宋"/>
                <w:i w:val="0"/>
                <w:iCs w:val="0"/>
                <w:caps w:val="0"/>
                <w:color w:val="333333"/>
                <w:spacing w:val="-12"/>
                <w:sz w:val="30"/>
                <w:szCs w:val="30"/>
              </w:rPr>
              <w:t>宿舍舍长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6" w:hRule="atLeast"/>
        </w:trPr>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453"/>
              <w:jc w:val="center"/>
              <w:rPr>
                <w:rFonts w:hint="eastAsia" w:ascii="宋体" w:hAnsi="宋体" w:eastAsia="宋体" w:cs="宋体"/>
                <w:sz w:val="22"/>
                <w:szCs w:val="22"/>
              </w:rPr>
            </w:pPr>
            <w:r>
              <w:rPr>
                <w:rFonts w:hint="eastAsia" w:ascii="仿宋" w:hAnsi="仿宋" w:eastAsia="仿宋" w:cs="仿宋"/>
                <w:i w:val="0"/>
                <w:iCs w:val="0"/>
                <w:caps w:val="0"/>
                <w:color w:val="333333"/>
                <w:spacing w:val="-2"/>
                <w:sz w:val="30"/>
                <w:szCs w:val="30"/>
              </w:rPr>
              <w:t>4分</w:t>
            </w: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453"/>
              <w:jc w:val="center"/>
              <w:rPr>
                <w:rFonts w:hint="eastAsia" w:ascii="宋体" w:hAnsi="宋体" w:eastAsia="宋体" w:cs="宋体"/>
                <w:sz w:val="22"/>
                <w:szCs w:val="22"/>
              </w:rPr>
            </w:pPr>
            <w:r>
              <w:rPr>
                <w:rFonts w:hint="eastAsia" w:ascii="仿宋" w:hAnsi="仿宋" w:eastAsia="仿宋" w:cs="仿宋"/>
                <w:i w:val="0"/>
                <w:iCs w:val="0"/>
                <w:caps w:val="0"/>
                <w:color w:val="333333"/>
                <w:spacing w:val="-2"/>
                <w:sz w:val="30"/>
                <w:szCs w:val="30"/>
              </w:rPr>
              <w:t>3分</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453"/>
              <w:jc w:val="center"/>
              <w:rPr>
                <w:rFonts w:hint="eastAsia" w:ascii="宋体" w:hAnsi="宋体" w:eastAsia="宋体" w:cs="宋体"/>
                <w:sz w:val="22"/>
                <w:szCs w:val="22"/>
              </w:rPr>
            </w:pPr>
            <w:r>
              <w:rPr>
                <w:rFonts w:hint="eastAsia" w:ascii="仿宋" w:hAnsi="仿宋" w:eastAsia="仿宋" w:cs="仿宋"/>
                <w:i w:val="0"/>
                <w:iCs w:val="0"/>
                <w:caps w:val="0"/>
                <w:color w:val="333333"/>
                <w:spacing w:val="-2"/>
                <w:sz w:val="30"/>
                <w:szCs w:val="30"/>
              </w:rPr>
              <w:t>2分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4.身兼数职的学生干部，以最高分计，但不得累加；任期满一学期但未满一年的学生干部，任期内尽职尽责者，奖励分减半计算；任期未满一学期或任期内不能尽职的学生干部不能获得奖励分。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5.各级学生干部的身份应得到其所在主管部门的确认。各级学生组织的学生干部加分，其所在主管部门根据其在任期内的工作表现，进行考核认定，对未尽职尽责的学生干部适当给予减分或不予加分，并将核定后的加分情况予以公示 3天，公示无异议后计入综合测评成绩。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6.各校级学生组织的学生干部的加分情况，均参照以上标准实施，如以上条款中有未尽事项，由学生组织主管部门做出最终解释。各二级院级学生组织学生干部的加分情况，由各二级学院团学办做出最终解释。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（五）荣誉加分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1.个人荣誉项（在测评学年度有效）</w:t>
      </w:r>
    </w:p>
    <w:tbl>
      <w:tblPr>
        <w:tblStyle w:val="3"/>
        <w:tblW w:w="95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55"/>
        <w:gridCol w:w="8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b/>
                <w:bCs/>
                <w:kern w:val="0"/>
                <w:sz w:val="30"/>
                <w:szCs w:val="30"/>
                <w:lang w:val="en-US" w:eastAsia="zh-CN" w:bidi="ar"/>
              </w:rPr>
              <w:t>荣誉级别</w:t>
            </w:r>
          </w:p>
        </w:tc>
        <w:tc>
          <w:tcPr>
            <w:tcW w:w="8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b/>
                <w:bCs/>
                <w:kern w:val="0"/>
                <w:sz w:val="30"/>
                <w:szCs w:val="30"/>
                <w:lang w:val="en-US" w:eastAsia="zh-CN" w:bidi="ar"/>
              </w:rPr>
              <w:t>加分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国家级（三好学生、优秀学生干部、优秀党员、优秀团员等）</w:t>
            </w:r>
          </w:p>
        </w:tc>
        <w:tc>
          <w:tcPr>
            <w:tcW w:w="8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453"/>
              <w:jc w:val="both"/>
              <w:rPr>
                <w:rFonts w:hint="eastAsia" w:ascii="宋体" w:hAnsi="宋体" w:eastAsia="宋体" w:cs="宋体"/>
                <w:sz w:val="22"/>
                <w:szCs w:val="22"/>
              </w:rPr>
            </w:pPr>
            <w:r>
              <w:rPr>
                <w:rFonts w:hint="eastAsia" w:ascii="仿宋" w:hAnsi="仿宋" w:eastAsia="仿宋" w:cs="仿宋"/>
                <w:spacing w:val="-11"/>
                <w:sz w:val="30"/>
                <w:szCs w:val="30"/>
              </w:rPr>
              <w:t>（自治区）级（三好学生、优秀学生干部、优秀党员、优秀团员等）</w:t>
            </w:r>
          </w:p>
        </w:tc>
        <w:tc>
          <w:tcPr>
            <w:tcW w:w="8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spacing w:val="-11"/>
                <w:kern w:val="0"/>
                <w:sz w:val="30"/>
                <w:szCs w:val="30"/>
                <w:lang w:val="en-US" w:eastAsia="zh-CN" w:bidi="ar"/>
              </w:rPr>
              <w:t>市、校级（三好学生、优秀学生干部、优秀党员、优秀团员等）</w:t>
            </w:r>
          </w:p>
        </w:tc>
        <w:tc>
          <w:tcPr>
            <w:tcW w:w="8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spacing w:val="-11"/>
                <w:kern w:val="0"/>
                <w:sz w:val="30"/>
                <w:szCs w:val="30"/>
                <w:lang w:val="en-US" w:eastAsia="zh-CN" w:bidi="ar"/>
              </w:rPr>
              <w:t>二级学院级（三好学生、优秀学生干部、优秀党员、优秀团员等）</w:t>
            </w:r>
          </w:p>
        </w:tc>
        <w:tc>
          <w:tcPr>
            <w:tcW w:w="8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省级各类积极分子或先进个人</w:t>
            </w:r>
          </w:p>
        </w:tc>
        <w:tc>
          <w:tcPr>
            <w:tcW w:w="8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学校各类积极分子或先进个人</w:t>
            </w:r>
          </w:p>
        </w:tc>
        <w:tc>
          <w:tcPr>
            <w:tcW w:w="8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1" w:hRule="atLeast"/>
          <w:jc w:val="center"/>
        </w:trPr>
        <w:tc>
          <w:tcPr>
            <w:tcW w:w="86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二级学院各类积极分子或先进个人</w:t>
            </w:r>
          </w:p>
        </w:tc>
        <w:tc>
          <w:tcPr>
            <w:tcW w:w="8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kern w:val="0"/>
                <w:sz w:val="30"/>
                <w:szCs w:val="30"/>
                <w:lang w:val="en-US" w:eastAsia="zh-CN" w:bidi="ar"/>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2.</w:t>
      </w:r>
      <w:r>
        <w:rPr>
          <w:rFonts w:hint="default" w:ascii="Times New Roman" w:hAnsi="Times New Roman" w:eastAsia="仿宋" w:cs="Times New Roman"/>
          <w:i w:val="0"/>
          <w:iCs w:val="0"/>
          <w:caps w:val="0"/>
          <w:color w:val="333333"/>
          <w:spacing w:val="0"/>
          <w:sz w:val="14"/>
          <w:szCs w:val="14"/>
          <w:shd w:val="clear" w:fill="FFFFFF"/>
        </w:rPr>
        <w:t>    </w:t>
      </w:r>
      <w:r>
        <w:rPr>
          <w:rFonts w:hint="eastAsia" w:ascii="仿宋" w:hAnsi="仿宋" w:eastAsia="仿宋" w:cs="仿宋"/>
          <w:i w:val="0"/>
          <w:iCs w:val="0"/>
          <w:caps w:val="0"/>
          <w:color w:val="333333"/>
          <w:spacing w:val="0"/>
          <w:sz w:val="32"/>
          <w:szCs w:val="32"/>
          <w:shd w:val="clear" w:fill="FFFFFF"/>
        </w:rPr>
        <w:t>集体荣誉项（在测评学年度有效）</w:t>
      </w:r>
    </w:p>
    <w:tbl>
      <w:tblPr>
        <w:tblStyle w:val="3"/>
        <w:tblW w:w="0" w:type="auto"/>
        <w:tblInd w:w="-13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860"/>
        <w:gridCol w:w="1266"/>
        <w:gridCol w:w="1404"/>
        <w:gridCol w:w="11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2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b/>
                <w:bCs/>
                <w:i w:val="0"/>
                <w:iCs w:val="0"/>
                <w:caps w:val="0"/>
                <w:color w:val="333333"/>
                <w:spacing w:val="0"/>
                <w:kern w:val="0"/>
                <w:sz w:val="30"/>
                <w:szCs w:val="30"/>
                <w:lang w:val="en-US" w:eastAsia="zh-CN" w:bidi="ar"/>
              </w:rPr>
              <w:t>荣誉级别</w:t>
            </w:r>
          </w:p>
        </w:tc>
        <w:tc>
          <w:tcPr>
            <w:tcW w:w="13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b/>
                <w:bCs/>
                <w:i w:val="0"/>
                <w:iCs w:val="0"/>
                <w:caps w:val="0"/>
                <w:color w:val="333333"/>
                <w:spacing w:val="0"/>
                <w:kern w:val="0"/>
                <w:sz w:val="28"/>
                <w:szCs w:val="28"/>
                <w:lang w:val="en-US" w:eastAsia="zh-CN" w:bidi="ar"/>
              </w:rPr>
              <w:t>主要负责人加分</w:t>
            </w:r>
          </w:p>
        </w:tc>
        <w:tc>
          <w:tcPr>
            <w:tcW w:w="14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b/>
                <w:bCs/>
                <w:i w:val="0"/>
                <w:iCs w:val="0"/>
                <w:caps w:val="0"/>
                <w:color w:val="333333"/>
                <w:spacing w:val="0"/>
                <w:kern w:val="0"/>
                <w:sz w:val="28"/>
                <w:szCs w:val="28"/>
                <w:lang w:val="en-US" w:eastAsia="zh-CN" w:bidi="ar"/>
              </w:rPr>
              <w:t>其他负责人加分</w:t>
            </w:r>
          </w:p>
        </w:tc>
        <w:tc>
          <w:tcPr>
            <w:tcW w:w="11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b/>
                <w:bCs/>
                <w:i w:val="0"/>
                <w:iCs w:val="0"/>
                <w:caps w:val="0"/>
                <w:color w:val="333333"/>
                <w:spacing w:val="0"/>
                <w:kern w:val="0"/>
                <w:sz w:val="28"/>
                <w:szCs w:val="28"/>
                <w:lang w:val="en-US" w:eastAsia="zh-CN" w:bidi="ar"/>
              </w:rPr>
              <w:t>一般成员加分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2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全国先进党、团支部、班集体</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8</w:t>
            </w:r>
          </w:p>
        </w:tc>
        <w:tc>
          <w:tcPr>
            <w:tcW w:w="14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6</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11"/>
                <w:kern w:val="0"/>
                <w:sz w:val="30"/>
                <w:szCs w:val="30"/>
                <w:lang w:val="en-US" w:eastAsia="zh-CN" w:bidi="ar"/>
              </w:rPr>
              <w:t>全省（自治区）先进党、团支部、班集体</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6</w:t>
            </w:r>
          </w:p>
        </w:tc>
        <w:tc>
          <w:tcPr>
            <w:tcW w:w="14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4</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2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全市、学校先进党、团支部、班集体</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4</w:t>
            </w:r>
          </w:p>
        </w:tc>
        <w:tc>
          <w:tcPr>
            <w:tcW w:w="14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3</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2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二级学院先进党、团支部、班集体</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2</w:t>
            </w:r>
          </w:p>
        </w:tc>
        <w:tc>
          <w:tcPr>
            <w:tcW w:w="14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1.5</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2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学校文明宿舍</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2</w:t>
            </w:r>
          </w:p>
        </w:tc>
        <w:tc>
          <w:tcPr>
            <w:tcW w:w="14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1</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2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二级学院文明宿舍</w:t>
            </w:r>
          </w:p>
        </w:tc>
        <w:tc>
          <w:tcPr>
            <w:tcW w:w="1335"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1</w:t>
            </w:r>
          </w:p>
        </w:tc>
        <w:tc>
          <w:tcPr>
            <w:tcW w:w="14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0.5</w:t>
            </w:r>
          </w:p>
        </w:tc>
        <w:tc>
          <w:tcPr>
            <w:tcW w:w="117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0"/>
                <w:szCs w:val="30"/>
                <w:lang w:val="en-US" w:eastAsia="zh-CN" w:bidi="ar"/>
              </w:rPr>
              <w:t>0.5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注: 同一项获不同级别荣誉的只计最高分项。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7"/>
        <w:jc w:val="both"/>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6"/>
          <w:sz w:val="32"/>
          <w:szCs w:val="32"/>
          <w:shd w:val="clear" w:fill="FFFFFF"/>
        </w:rPr>
        <w:t>第八条</w:t>
      </w:r>
      <w:r>
        <w:rPr>
          <w:rFonts w:hint="eastAsia" w:ascii="仿宋" w:hAnsi="仿宋" w:eastAsia="仿宋" w:cs="仿宋"/>
          <w:i w:val="0"/>
          <w:iCs w:val="0"/>
          <w:caps w:val="0"/>
          <w:color w:val="333333"/>
          <w:spacing w:val="6"/>
          <w:sz w:val="32"/>
          <w:szCs w:val="32"/>
          <w:shd w:val="clear" w:fill="FFFFFF"/>
        </w:rPr>
        <w:t> 对于学生综合素质考评过程中加分项目直接认定无异议的，可以直接认定并加分。对于以上评分标准中的未尽事项加分，由二级学院参照以上加分项目进行加分，二级学院新增加的加分项目在保持本院同一专业学生公平、一致的基础上可自行规定，但必须为本院学生所接受、公示无异议后向学生工作处备案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2"/>
          <w:szCs w:val="32"/>
          <w:shd w:val="clear" w:fill="FFFFFF"/>
        </w:rPr>
        <w:t> 评分办法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（一）单项评分。根据每个学生一学年的表现和取得的成绩分别逐项进行评分。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（二）学年综合评分。将单项得分按规定的比例折算相加后，即为本学年的综合评分。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jc w:val="both"/>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第十条</w:t>
      </w:r>
      <w:r>
        <w:rPr>
          <w:rFonts w:hint="eastAsia" w:ascii="仿宋" w:hAnsi="仿宋" w:eastAsia="仿宋" w:cs="仿宋"/>
          <w:i w:val="0"/>
          <w:iCs w:val="0"/>
          <w:caps w:val="0"/>
          <w:color w:val="333333"/>
          <w:spacing w:val="0"/>
          <w:sz w:val="32"/>
          <w:szCs w:val="32"/>
          <w:shd w:val="clear" w:fill="FFFFFF"/>
        </w:rPr>
        <w:t> 评估程序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（一）个人自评：每学年第一学期开学后十天内进行，每个学生根据自己上学年的表现，进行个人自评。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（二）班级评审小组初评：由辅导员、学生干部、学生代表组成班级评审小组，在每个学生个人自评的基础上，组织评分统计和认定工作。班级公示无异议后上报所在二级学院。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64"/>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6"/>
          <w:sz w:val="32"/>
          <w:szCs w:val="32"/>
          <w:shd w:val="clear" w:fill="FFFFFF"/>
        </w:rPr>
        <w:t>（三）二级学院学生工作领导小组审议：由二级学院分管学生工作领导、学生工作负责人、辅导员代表、学生代表组成审议小组，对每个学生的综合素质考评结果进行审议，提出评审意见。评审结果报二级学院党政联席会议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453"/>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四）公示评审结果：学生综合素质考评结果报学生工作处备案前应由二级学院面向本学院全体学生进行为期一周的公示，接受广大师生的监督；学生对评估结果有异议者，从公示之日起一周内向所在二级学院反映，若确有错误，有关二级学院要及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453"/>
        <w:jc w:val="both"/>
        <w:rPr>
          <w:rFonts w:hint="eastAsia" w:ascii="宋体" w:hAnsi="宋体" w:eastAsia="宋体" w:cs="宋体"/>
          <w:i w:val="0"/>
          <w:iCs w:val="0"/>
          <w:caps w:val="0"/>
          <w:color w:val="333333"/>
          <w:spacing w:val="0"/>
          <w:sz w:val="22"/>
          <w:szCs w:val="22"/>
        </w:rPr>
      </w:pPr>
      <w:r>
        <w:rPr>
          <w:rFonts w:hint="eastAsia" w:ascii="仿宋" w:hAnsi="仿宋" w:eastAsia="仿宋" w:cs="仿宋"/>
          <w:i w:val="0"/>
          <w:iCs w:val="0"/>
          <w:caps w:val="0"/>
          <w:color w:val="333333"/>
          <w:spacing w:val="0"/>
          <w:sz w:val="32"/>
          <w:szCs w:val="32"/>
          <w:shd w:val="clear" w:fill="FFFFFF"/>
        </w:rPr>
        <w:t>（五）学校审批：由学生工作处对各二级学院学生的综合素质考评结果进行第二次公示，无异议后报学校批准。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第三章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第十一条</w:t>
      </w:r>
      <w:r>
        <w:rPr>
          <w:rFonts w:hint="eastAsia" w:ascii="仿宋" w:hAnsi="仿宋" w:eastAsia="仿宋" w:cs="仿宋"/>
          <w:i w:val="0"/>
          <w:iCs w:val="0"/>
          <w:caps w:val="0"/>
          <w:color w:val="333333"/>
          <w:spacing w:val="0"/>
          <w:sz w:val="32"/>
          <w:szCs w:val="32"/>
          <w:shd w:val="clear" w:fill="FFFFFF"/>
        </w:rPr>
        <w:t> 本办法解释权归学生工作处。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 w:beforeAutospacing="0" w:after="180" w:afterAutospacing="0" w:line="560" w:lineRule="atLeast"/>
        <w:ind w:left="0" w:right="0" w:firstLine="453"/>
        <w:rPr>
          <w:rFonts w:hint="eastAsia" w:ascii="宋体" w:hAnsi="宋体" w:eastAsia="宋体" w:cs="宋体"/>
          <w:i w:val="0"/>
          <w:iCs w:val="0"/>
          <w:caps w:val="0"/>
          <w:color w:val="333333"/>
          <w:spacing w:val="0"/>
          <w:sz w:val="22"/>
          <w:szCs w:val="22"/>
        </w:rPr>
      </w:pPr>
      <w:r>
        <w:rPr>
          <w:rFonts w:hint="eastAsia" w:ascii="仿宋" w:hAnsi="仿宋" w:eastAsia="仿宋" w:cs="仿宋"/>
          <w:b/>
          <w:bCs/>
          <w:i w:val="0"/>
          <w:iCs w:val="0"/>
          <w:caps w:val="0"/>
          <w:color w:val="333333"/>
          <w:spacing w:val="0"/>
          <w:sz w:val="32"/>
          <w:szCs w:val="32"/>
          <w:shd w:val="clear" w:fill="FFFFFF"/>
        </w:rPr>
        <w:t>第十二条</w:t>
      </w:r>
      <w:r>
        <w:rPr>
          <w:rFonts w:hint="eastAsia" w:ascii="仿宋" w:hAnsi="仿宋" w:eastAsia="仿宋" w:cs="仿宋"/>
          <w:i w:val="0"/>
          <w:iCs w:val="0"/>
          <w:caps w:val="0"/>
          <w:color w:val="333333"/>
          <w:spacing w:val="0"/>
          <w:sz w:val="32"/>
          <w:szCs w:val="32"/>
          <w:shd w:val="clear" w:fill="FFFFFF"/>
        </w:rPr>
        <w:t>  本办法自公布之日起实施。《赤峰学院学生综合素质考评办法（修订）》（赤院院字〔2014〕176号）</w:t>
      </w:r>
      <w:r>
        <w:rPr>
          <w:rFonts w:hint="eastAsia" w:ascii="仿宋" w:hAnsi="仿宋" w:eastAsia="仿宋" w:cs="仿宋"/>
          <w:i w:val="0"/>
          <w:iCs w:val="0"/>
          <w:caps w:val="0"/>
          <w:color w:val="333333"/>
          <w:spacing w:val="-6"/>
          <w:sz w:val="32"/>
          <w:szCs w:val="32"/>
          <w:shd w:val="clear" w:fill="FFFFFF"/>
        </w:rPr>
        <w:t>自本办法施行之日，同时废止</w:t>
      </w:r>
      <w:r>
        <w:rPr>
          <w:rFonts w:hint="eastAsia" w:ascii="仿宋" w:hAnsi="仿宋" w:eastAsia="仿宋" w:cs="仿宋"/>
          <w:i w:val="0"/>
          <w:iCs w:val="0"/>
          <w:caps w:val="0"/>
          <w:color w:val="333333"/>
          <w:spacing w:val="0"/>
          <w:sz w:val="32"/>
          <w:szCs w:val="32"/>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2C3F4CE0"/>
    <w:rsid w:val="48AB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2023-11-03T02:36:00Z</dcterms:created>
  <dc:creator>卢枭</dc:creator>
  <cp:lastModifiedBy>邢璐✨</cp:lastModifiedBy>
  <dcterms:modified xsi:type="dcterms:W3CDTF">2023-11-03T02:39:31Z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F687DDCAE8ED4CBF8F8F324EE7BF6D86_12</vt:lpwstr>
  </property>
</Properties>
</file>